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val="en-US" w:eastAsia="zh-CN"/>
        </w:rPr>
        <w:t xml:space="preserve"> </w:t>
      </w:r>
      <w:r>
        <w:rPr>
          <w:rFonts w:hint="eastAsia" w:ascii="方正大标宋简体" w:hAnsi="方正大标宋简体" w:eastAsia="方正大标宋简体" w:cs="方正大标宋简体"/>
          <w:sz w:val="44"/>
          <w:szCs w:val="44"/>
          <w:lang w:eastAsia="zh-CN"/>
        </w:rPr>
        <w:t>大冶市人民医院</w:t>
      </w:r>
      <w:r>
        <w:rPr>
          <w:rFonts w:hint="eastAsia" w:ascii="方正大标宋简体" w:hAnsi="方正大标宋简体" w:eastAsia="方正大标宋简体" w:cs="方正大标宋简体"/>
          <w:sz w:val="44"/>
          <w:szCs w:val="44"/>
          <w:lang w:val="en-US" w:eastAsia="zh-CN"/>
        </w:rPr>
        <w:t>中心院区</w:t>
      </w:r>
      <w:r>
        <w:rPr>
          <w:rFonts w:hint="eastAsia" w:ascii="方正大标宋简体" w:hAnsi="方正大标宋简体" w:eastAsia="方正大标宋简体" w:cs="方正大标宋简体"/>
          <w:sz w:val="44"/>
          <w:szCs w:val="44"/>
          <w:lang w:eastAsia="zh-CN"/>
        </w:rPr>
        <w:t>8号楼3楼改造</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黑体" w:hAnsi="宋体" w:eastAsia="黑体"/>
          <w:b/>
          <w:spacing w:val="40"/>
          <w:sz w:val="84"/>
          <w:szCs w:val="84"/>
        </w:rPr>
      </w:pPr>
      <w:r>
        <w:rPr>
          <w:rFonts w:hint="eastAsia" w:ascii="方正大标宋简体" w:hAnsi="方正大标宋简体" w:eastAsia="方正大标宋简体" w:cs="方正大标宋简体"/>
          <w:sz w:val="44"/>
          <w:szCs w:val="44"/>
          <w:lang w:eastAsia="zh-CN"/>
        </w:rPr>
        <w:t>项目</w:t>
      </w:r>
    </w:p>
    <w:p>
      <w:pPr>
        <w:spacing w:line="900" w:lineRule="exact"/>
        <w:jc w:val="both"/>
        <w:rPr>
          <w:rFonts w:hint="eastAsia" w:ascii="黑体" w:hAnsi="宋体" w:eastAsia="黑体"/>
          <w:b/>
          <w:spacing w:val="40"/>
          <w:sz w:val="84"/>
          <w:szCs w:val="84"/>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3</w:t>
      </w:r>
      <w:r>
        <w:rPr>
          <w:rFonts w:hint="eastAsia" w:ascii="宋体" w:hAnsi="宋体" w:eastAsia="宋体" w:cs="宋体"/>
          <w:b/>
          <w:kern w:val="2"/>
          <w:szCs w:val="28"/>
          <w:lang w:eastAsia="zh-CN" w:bidi="ar-SA"/>
        </w:rPr>
        <w:t>-</w:t>
      </w:r>
      <w:r>
        <w:rPr>
          <w:rFonts w:hint="eastAsia" w:ascii="宋体" w:hAnsi="宋体" w:eastAsia="宋体" w:cs="宋体"/>
          <w:b/>
          <w:kern w:val="2"/>
          <w:szCs w:val="28"/>
          <w:lang w:val="en-US" w:eastAsia="zh-CN" w:bidi="ar-SA"/>
        </w:rPr>
        <w:t>1202</w:t>
      </w:r>
      <w:r>
        <w:rPr>
          <w:rFonts w:hint="eastAsia" w:ascii="宋体" w:hAnsi="宋体" w:eastAsia="宋体" w:cs="宋体"/>
          <w:b/>
          <w:kern w:val="2"/>
          <w:szCs w:val="28"/>
          <w:lang w:eastAsia="zh-CN" w:bidi="ar-SA"/>
        </w:rPr>
        <w:t>号</w:t>
      </w:r>
    </w:p>
    <w:p>
      <w:pPr>
        <w:pStyle w:val="10"/>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三</w:t>
      </w:r>
      <w:r>
        <w:rPr>
          <w:rFonts w:hint="eastAsia" w:hAnsi="宋体" w:cs="宋体"/>
          <w:b/>
          <w:sz w:val="28"/>
          <w:szCs w:val="28"/>
        </w:rPr>
        <w:t>年</w:t>
      </w:r>
      <w:r>
        <w:rPr>
          <w:rFonts w:hint="eastAsia" w:hAnsi="宋体" w:cs="宋体"/>
          <w:b/>
          <w:sz w:val="28"/>
          <w:szCs w:val="28"/>
          <w:lang w:val="en-US" w:eastAsia="zh-CN"/>
        </w:rPr>
        <w:t>十二</w:t>
      </w:r>
      <w:r>
        <w:rPr>
          <w:rFonts w:hint="eastAsia" w:hAnsi="宋体" w:cs="宋体"/>
          <w:b/>
          <w:sz w:val="28"/>
          <w:szCs w:val="28"/>
        </w:rPr>
        <w:t>月</w:t>
      </w:r>
    </w:p>
    <w:p>
      <w:pPr>
        <w:spacing w:line="400" w:lineRule="exact"/>
        <w:jc w:val="center"/>
        <w:rPr>
          <w:rFonts w:hint="eastAsia" w:hAnsi="宋体" w:cs="宋体"/>
          <w:b/>
          <w:sz w:val="28"/>
          <w:szCs w:val="28"/>
        </w:rPr>
      </w:pPr>
    </w:p>
    <w:p>
      <w:pPr>
        <w:spacing w:line="400" w:lineRule="exact"/>
        <w:jc w:val="center"/>
        <w:rPr>
          <w:rFonts w:hint="eastAsia" w:hAnsi="宋体" w:cs="宋体"/>
          <w:b/>
          <w:sz w:val="28"/>
          <w:szCs w:val="28"/>
        </w:rPr>
      </w:pPr>
    </w:p>
    <w:p>
      <w:pPr>
        <w:adjustRightInd w:val="0"/>
        <w:snapToGrid w:val="0"/>
        <w:spacing w:line="400" w:lineRule="exact"/>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询价公告</w:t>
      </w: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根据医院建设需要，大冶市人民医院拟对中心院</w:t>
      </w:r>
      <w:r>
        <w:rPr>
          <w:rFonts w:hint="eastAsia" w:ascii="宋体" w:hAnsi="宋体" w:cs="宋体"/>
          <w:b w:val="0"/>
          <w:bCs w:val="0"/>
          <w:color w:val="000000"/>
          <w:sz w:val="24"/>
          <w:szCs w:val="24"/>
          <w:shd w:val="clear" w:color="auto" w:fill="FFFFFF"/>
          <w:lang w:val="en-US" w:eastAsia="zh-CN"/>
        </w:rPr>
        <w:t>区</w:t>
      </w:r>
      <w:r>
        <w:rPr>
          <w:rFonts w:hint="eastAsia" w:ascii="宋体" w:hAnsi="宋体" w:eastAsia="宋体" w:cs="宋体"/>
          <w:b w:val="0"/>
          <w:bCs w:val="0"/>
          <w:color w:val="000000"/>
          <w:sz w:val="24"/>
          <w:szCs w:val="24"/>
          <w:shd w:val="clear" w:color="auto" w:fill="FFFFFF"/>
          <w:lang w:val="en-US" w:eastAsia="zh-CN"/>
        </w:rPr>
        <w:t>8号楼3楼改造项目进行询价采购，欢迎符合资质条件的供应商参加。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eastAsia="zh-CN"/>
        </w:rPr>
        <w:t>23-</w:t>
      </w:r>
      <w:r>
        <w:rPr>
          <w:rFonts w:hint="eastAsia" w:ascii="宋体" w:hAnsi="宋体" w:cs="宋体"/>
          <w:b w:val="0"/>
          <w:bCs w:val="0"/>
          <w:color w:val="000000"/>
          <w:sz w:val="24"/>
          <w:szCs w:val="24"/>
          <w:shd w:val="clear" w:color="auto" w:fill="FFFFFF"/>
          <w:lang w:val="en-US" w:eastAsia="zh-CN"/>
        </w:rPr>
        <w:t>1202</w:t>
      </w:r>
      <w:r>
        <w:rPr>
          <w:rFonts w:hint="eastAsia" w:ascii="宋体" w:hAnsi="宋体" w:eastAsia="宋体" w:cs="宋体"/>
          <w:b w:val="0"/>
          <w:bCs w:val="0"/>
          <w:color w:val="000000"/>
          <w:sz w:val="24"/>
          <w:szCs w:val="24"/>
          <w:shd w:val="clear" w:color="auto" w:fill="FFFFFF"/>
          <w:lang w:eastAsia="zh-CN"/>
        </w:rPr>
        <w:t>号</w:t>
      </w:r>
    </w:p>
    <w:p>
      <w:pPr>
        <w:adjustRightInd w:val="0"/>
        <w:snapToGrid w:val="0"/>
        <w:spacing w:line="39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eastAsia="zh-CN"/>
        </w:rPr>
        <w:t>项目名称：大冶市人民医院</w:t>
      </w:r>
      <w:r>
        <w:rPr>
          <w:rFonts w:hint="eastAsia" w:ascii="宋体" w:hAnsi="宋体" w:eastAsia="宋体" w:cs="宋体"/>
          <w:b w:val="0"/>
          <w:bCs w:val="0"/>
          <w:color w:val="000000"/>
          <w:sz w:val="24"/>
          <w:szCs w:val="24"/>
          <w:shd w:val="clear" w:color="auto" w:fill="FFFFFF"/>
          <w:lang w:val="en-US" w:eastAsia="zh-CN"/>
        </w:rPr>
        <w:t>中心院区8号楼3楼改造项目</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4、采购预算：</w:t>
      </w:r>
      <w:r>
        <w:rPr>
          <w:rFonts w:hint="eastAsia" w:ascii="宋体" w:hAnsi="宋体" w:cs="宋体"/>
          <w:b w:val="0"/>
          <w:bCs w:val="0"/>
          <w:color w:val="000000"/>
          <w:sz w:val="24"/>
          <w:szCs w:val="24"/>
          <w:shd w:val="clear" w:color="auto" w:fill="FFFFFF"/>
          <w:lang w:val="en-US" w:eastAsia="zh-CN"/>
        </w:rPr>
        <w:t>3万</w:t>
      </w:r>
      <w:r>
        <w:rPr>
          <w:rFonts w:hint="eastAsia" w:ascii="宋体" w:hAnsi="宋体" w:eastAsia="宋体" w:cs="宋体"/>
          <w:b w:val="0"/>
          <w:bCs w:val="0"/>
          <w:color w:val="000000"/>
          <w:sz w:val="24"/>
          <w:szCs w:val="24"/>
          <w:shd w:val="clear" w:color="auto" w:fill="FFFFFF"/>
          <w:lang w:val="en-US" w:eastAsia="zh-CN"/>
        </w:rPr>
        <w:t>元</w:t>
      </w:r>
    </w:p>
    <w:p>
      <w:pPr>
        <w:numPr>
          <w:ilvl w:val="0"/>
          <w:numId w:val="0"/>
        </w:numPr>
        <w:autoSpaceDE w:val="0"/>
        <w:autoSpaceDN w:val="0"/>
        <w:spacing w:line="52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b w:val="0"/>
          <w:bCs w:val="0"/>
          <w:color w:val="000000"/>
          <w:sz w:val="24"/>
          <w:szCs w:val="24"/>
          <w:shd w:val="clear" w:color="auto" w:fill="FFFFFF"/>
          <w:lang w:val="en-US" w:eastAsia="zh-CN"/>
        </w:rPr>
        <w:t>中心院区8号楼3楼改造。</w:t>
      </w:r>
      <w:r>
        <w:rPr>
          <w:rFonts w:hint="eastAsia" w:ascii="宋体" w:hAnsi="宋体" w:eastAsia="宋体" w:cs="宋体"/>
          <w:b w:val="0"/>
          <w:bCs/>
          <w:color w:val="000000"/>
          <w:sz w:val="24"/>
          <w:szCs w:val="24"/>
        </w:rPr>
        <w:t>具体详见</w:t>
      </w:r>
      <w:r>
        <w:rPr>
          <w:rFonts w:hint="eastAsia" w:ascii="宋体" w:hAnsi="宋体" w:eastAsia="宋体" w:cs="宋体"/>
          <w:b w:val="0"/>
          <w:bCs/>
          <w:color w:val="000000"/>
          <w:sz w:val="24"/>
          <w:szCs w:val="24"/>
          <w:lang w:val="en-US" w:eastAsia="zh-CN"/>
        </w:rPr>
        <w:t>采购</w:t>
      </w:r>
      <w:r>
        <w:rPr>
          <w:rFonts w:hint="eastAsia" w:ascii="宋体" w:hAnsi="宋体" w:eastAsia="宋体" w:cs="宋体"/>
          <w:b w:val="0"/>
          <w:bCs w:val="0"/>
          <w:color w:val="000000"/>
          <w:sz w:val="24"/>
          <w:szCs w:val="24"/>
          <w:shd w:val="clear" w:color="auto" w:fill="FFFFFF"/>
          <w:lang w:val="en-US" w:eastAsia="zh-CN"/>
        </w:rPr>
        <w:t>需求。</w:t>
      </w:r>
    </w:p>
    <w:p>
      <w:pPr>
        <w:adjustRightInd w:val="0"/>
        <w:snapToGrid w:val="0"/>
        <w:spacing w:line="48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工期</w:t>
      </w:r>
      <w:r>
        <w:rPr>
          <w:rFonts w:hint="eastAsia" w:ascii="宋体" w:hAnsi="宋体" w:eastAsia="宋体" w:cs="宋体"/>
          <w:b w:val="0"/>
          <w:bCs w:val="0"/>
          <w:color w:val="000000"/>
          <w:sz w:val="24"/>
          <w:szCs w:val="24"/>
          <w:shd w:val="clear" w:color="auto" w:fill="FFFFFF"/>
          <w:lang w:val="en-US" w:eastAsia="zh-CN"/>
        </w:rPr>
        <w:t>：合同签订后15个日历日内实施完毕。</w:t>
      </w:r>
    </w:p>
    <w:p>
      <w:pPr>
        <w:adjustRightInd w:val="0"/>
        <w:snapToGrid w:val="0"/>
        <w:spacing w:line="480" w:lineRule="exact"/>
        <w:ind w:firstLine="480" w:firstLineChars="200"/>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eastAsia="zh-CN"/>
        </w:rPr>
        <w:t>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供应商提供“信用中国”网站（www.creditchina.gov.cn）失信被执行人和中国政府采购网（www.ccgp.gov.cn）政府采购严重违法失信行为信息记录查询网络截图件并加盖供应商公章，以响应文件递交截止日查询的结果为准；</w:t>
      </w:r>
    </w:p>
    <w:p>
      <w:pPr>
        <w:pStyle w:val="16"/>
        <w:shd w:val="clear" w:color="auto" w:fill="FFFFFF"/>
        <w:spacing w:before="0" w:beforeAutospacing="0" w:after="0" w:afterAutospacing="0" w:line="480" w:lineRule="exact"/>
        <w:ind w:firstLine="480" w:firstLineChars="200"/>
        <w:rPr>
          <w:rFonts w:hint="eastAsia" w:ascii="宋体" w:hAnsi="宋体" w:eastAsia="宋体" w:cs="宋体"/>
          <w:b w:val="0"/>
          <w:bCs w:val="0"/>
          <w:color w:val="000000"/>
          <w:kern w:val="2"/>
          <w:sz w:val="24"/>
          <w:szCs w:val="24"/>
          <w:shd w:val="clear" w:color="auto" w:fill="FFFFFF"/>
          <w:lang w:val="en-US" w:eastAsia="zh-CN" w:bidi="ar-SA"/>
        </w:rPr>
      </w:pPr>
      <w:r>
        <w:rPr>
          <w:rFonts w:hint="eastAsia" w:ascii="宋体" w:hAnsi="宋体" w:eastAsia="宋体" w:cs="宋体"/>
          <w:b w:val="0"/>
          <w:bCs w:val="0"/>
          <w:color w:val="000000"/>
          <w:kern w:val="2"/>
          <w:sz w:val="24"/>
          <w:szCs w:val="24"/>
          <w:shd w:val="clear" w:color="auto" w:fill="FFFFFF"/>
          <w:lang w:val="en-US" w:eastAsia="zh-CN" w:bidi="ar-SA"/>
        </w:rPr>
        <w:t>4、投标人须具有行政管理部门注册的工商营业执照、税务登记证、组织机构代码证（三证合一或五证合一的营业执照</w:t>
      </w:r>
      <w:r>
        <w:rPr>
          <w:rFonts w:hint="eastAsia" w:cs="宋体"/>
          <w:b w:val="0"/>
          <w:bCs w:val="0"/>
          <w:color w:val="000000"/>
          <w:kern w:val="2"/>
          <w:sz w:val="24"/>
          <w:szCs w:val="24"/>
          <w:shd w:val="clear" w:color="auto" w:fill="FFFFFF"/>
          <w:lang w:val="en-US" w:eastAsia="zh-CN" w:bidi="ar-SA"/>
        </w:rPr>
        <w:t>）</w:t>
      </w:r>
      <w:r>
        <w:rPr>
          <w:rFonts w:hint="eastAsia" w:ascii="宋体" w:hAnsi="宋体" w:eastAsia="宋体" w:cs="宋体"/>
          <w:b w:val="0"/>
          <w:bCs w:val="0"/>
          <w:color w:val="000000"/>
          <w:kern w:val="2"/>
          <w:sz w:val="24"/>
          <w:szCs w:val="24"/>
          <w:shd w:val="clear" w:color="auto" w:fill="FFFFFF"/>
          <w:lang w:val="en-US" w:eastAsia="zh-CN" w:bidi="ar-SA"/>
        </w:rPr>
        <w:t>。</w:t>
      </w:r>
    </w:p>
    <w:p>
      <w:pPr>
        <w:pStyle w:val="16"/>
        <w:shd w:val="clear" w:color="auto" w:fill="FFFFFF"/>
        <w:spacing w:before="0" w:beforeAutospacing="0" w:after="0" w:afterAutospacing="0" w:line="480" w:lineRule="exact"/>
        <w:ind w:firstLine="480" w:firstLineChars="200"/>
        <w:rPr>
          <w:rFonts w:hint="default" w:ascii="宋体" w:hAnsi="宋体" w:eastAsia="宋体" w:cs="宋体"/>
          <w:b w:val="0"/>
          <w:bCs w:val="0"/>
          <w:color w:val="000000"/>
          <w:kern w:val="2"/>
          <w:sz w:val="24"/>
          <w:szCs w:val="24"/>
          <w:shd w:val="clear" w:color="auto" w:fill="FFFFFF"/>
          <w:lang w:val="en-US" w:eastAsia="zh-CN" w:bidi="ar-SA"/>
        </w:rPr>
      </w:pPr>
      <w:r>
        <w:rPr>
          <w:rFonts w:hint="eastAsia" w:cs="宋体"/>
          <w:b w:val="0"/>
          <w:bCs w:val="0"/>
          <w:color w:val="000000"/>
          <w:kern w:val="2"/>
          <w:sz w:val="24"/>
          <w:szCs w:val="24"/>
          <w:shd w:val="clear" w:color="auto" w:fill="FFFFFF"/>
          <w:lang w:val="en-US" w:eastAsia="zh-CN" w:bidi="ar-SA"/>
        </w:rPr>
        <w:t>5、</w:t>
      </w:r>
      <w:r>
        <w:rPr>
          <w:rFonts w:hint="eastAsia" w:ascii="宋体" w:hAnsi="宋体" w:eastAsia="宋体" w:cs="宋体"/>
          <w:b w:val="0"/>
          <w:bCs w:val="0"/>
          <w:color w:val="000000"/>
          <w:sz w:val="24"/>
          <w:szCs w:val="24"/>
          <w:shd w:val="clear" w:color="auto" w:fill="FFFFFF"/>
          <w:lang w:val="en-US" w:eastAsia="zh-CN"/>
        </w:rPr>
        <w:t>本项目的特定资格要求：投标人营业范围涵盖本次所投项目相关内容。</w:t>
      </w:r>
    </w:p>
    <w:p>
      <w:pPr>
        <w:numPr>
          <w:ilvl w:val="0"/>
          <w:numId w:val="0"/>
        </w:numPr>
        <w:autoSpaceDE w:val="0"/>
        <w:autoSpaceDN w:val="0"/>
        <w:spacing w:line="520" w:lineRule="exact"/>
        <w:ind w:firstLine="241" w:firstLineChars="1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时间：2023年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14</w:t>
      </w:r>
      <w:r>
        <w:rPr>
          <w:rFonts w:hint="eastAsia" w:ascii="宋体" w:hAnsi="宋体" w:eastAsia="宋体" w:cs="宋体"/>
          <w:sz w:val="24"/>
        </w:rPr>
        <w:t>日至2023年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18</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1、文件递交时间：2023年</w:t>
      </w:r>
      <w:r>
        <w:rPr>
          <w:rFonts w:hint="eastAsia" w:ascii="宋体" w:hAnsi="宋体" w:cs="宋体"/>
          <w:b w:val="0"/>
          <w:bCs w:val="0"/>
          <w:color w:val="000000"/>
          <w:sz w:val="24"/>
          <w:szCs w:val="24"/>
          <w:shd w:val="clear" w:color="auto" w:fill="FFFFFF"/>
          <w:lang w:val="en-US" w:eastAsia="zh-CN"/>
        </w:rPr>
        <w:t>12</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19</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8:00</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10:00</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highlight w:val="green"/>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2023年</w:t>
      </w:r>
      <w:r>
        <w:rPr>
          <w:rFonts w:hint="eastAsia" w:ascii="宋体" w:hAnsi="宋体" w:cs="宋体"/>
          <w:b w:val="0"/>
          <w:bCs w:val="0"/>
          <w:color w:val="000000"/>
          <w:sz w:val="24"/>
          <w:szCs w:val="24"/>
          <w:highlight w:val="none"/>
          <w:shd w:val="clear" w:color="auto" w:fill="FFFFFF"/>
          <w:lang w:val="en-US" w:eastAsia="zh-CN"/>
        </w:rPr>
        <w:t>12</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19</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上午11:00</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9楼</w:t>
      </w:r>
      <w:r>
        <w:rPr>
          <w:rFonts w:hint="eastAsia" w:ascii="宋体" w:hAnsi="宋体" w:eastAsia="宋体" w:cs="宋体"/>
          <w:b w:val="0"/>
          <w:bCs w:val="0"/>
          <w:color w:val="000000"/>
          <w:sz w:val="24"/>
          <w:szCs w:val="24"/>
          <w:shd w:val="clear" w:color="auto" w:fill="FFFFFF"/>
          <w:lang w:val="en-US" w:eastAsia="zh-CN"/>
        </w:rPr>
        <w:t>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、胡女士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2023年</w:t>
      </w:r>
      <w:r>
        <w:rPr>
          <w:rFonts w:hint="eastAsia" w:ascii="宋体" w:hAnsi="宋体" w:cs="宋体"/>
          <w:b w:val="0"/>
          <w:bCs w:val="0"/>
          <w:color w:val="000000"/>
          <w:sz w:val="24"/>
          <w:szCs w:val="24"/>
          <w:shd w:val="clear" w:color="auto" w:fill="FFFFFF"/>
          <w:lang w:val="en-US" w:eastAsia="zh-CN"/>
        </w:rPr>
        <w:t>12月13</w:t>
      </w:r>
      <w:r>
        <w:rPr>
          <w:rFonts w:hint="eastAsia" w:ascii="宋体" w:hAnsi="宋体" w:eastAsia="宋体" w:cs="宋体"/>
          <w:b w:val="0"/>
          <w:bCs w:val="0"/>
          <w:color w:val="000000"/>
          <w:sz w:val="24"/>
          <w:szCs w:val="24"/>
          <w:shd w:val="clear" w:color="auto" w:fill="FFFFFF"/>
          <w:lang w:val="en-US" w:eastAsia="zh-CN"/>
        </w:rPr>
        <w:t>日</w:t>
      </w:r>
    </w:p>
    <w:p>
      <w:pPr>
        <w:shd w:val="clear" w:color="auto" w:fill="FFFFFF"/>
        <w:spacing w:line="350" w:lineRule="exact"/>
        <w:jc w:val="cente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8"/>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8"/>
        <w:jc w:val="center"/>
        <w:rPr>
          <w:rFonts w:hint="default" w:eastAsiaTheme="majorEastAsia"/>
          <w:b/>
          <w:bCs/>
          <w:lang w:val="en-US" w:eastAsia="zh-CN"/>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报价须知</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报价要求：报价以人民币报价。供应商根据清单自行报价，不超过采购人预算价均为有效报价，报价超过最高限价的，其响应文件将被否决。对于本文件中未列明，供应商认为必需的费用也需列入总报价。在合同实施时，采购人将不予支付成交供应商没有列入的项目费用，并认为此项目的一切费用已包括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一、响应文件提供材料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3、未被列入失信被执行人、重大税收违法案件当事人名单，未被列入政府采购严重违法失信行为记录名单。（提供承诺函和信用中国网站截图）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5、报价</w:t>
      </w:r>
      <w:r>
        <w:rPr>
          <w:rFonts w:hint="eastAsia" w:ascii="宋体" w:hAnsi="宋体" w:cs="宋体"/>
          <w:b w:val="0"/>
          <w:bCs w:val="0"/>
          <w:color w:val="000000"/>
          <w:sz w:val="24"/>
          <w:szCs w:val="24"/>
          <w:shd w:val="clear" w:color="auto" w:fill="FFFFFF"/>
          <w:lang w:val="en-US" w:eastAsia="zh-CN"/>
        </w:rPr>
        <w:t>清</w:t>
      </w:r>
      <w:r>
        <w:rPr>
          <w:rFonts w:hint="eastAsia" w:ascii="宋体" w:hAnsi="宋体" w:eastAsia="宋体" w:cs="宋体"/>
          <w:b w:val="0"/>
          <w:bCs w:val="0"/>
          <w:color w:val="000000"/>
          <w:sz w:val="24"/>
          <w:szCs w:val="24"/>
          <w:shd w:val="clear" w:color="auto" w:fill="FFFFFF"/>
          <w:lang w:val="en-US" w:eastAsia="zh-CN"/>
        </w:rPr>
        <w:t>单原件</w:t>
      </w:r>
      <w:r>
        <w:rPr>
          <w:rFonts w:hint="eastAsia" w:ascii="宋体" w:hAnsi="宋体" w:cs="宋体"/>
          <w:b w:val="0"/>
          <w:bCs w:val="0"/>
          <w:color w:val="00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6、法人身份证复印件、授权代理人身份证复印件及授权委托书。</w:t>
      </w:r>
    </w:p>
    <w:p>
      <w:p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val="en-US" w:eastAsia="zh-CN"/>
        </w:rPr>
        <w:t>、</w:t>
      </w:r>
      <w:r>
        <w:rPr>
          <w:rFonts w:hint="eastAsia"/>
          <w:bCs/>
          <w:sz w:val="24"/>
          <w:lang w:eastAsia="zh-CN"/>
        </w:rPr>
        <w:t>供应商</w:t>
      </w:r>
      <w:r>
        <w:rPr>
          <w:rFonts w:hint="eastAsia"/>
          <w:bCs/>
          <w:sz w:val="24"/>
          <w:lang w:val="en-US" w:eastAsia="zh-CN"/>
        </w:rPr>
        <w:t>认为有必要</w:t>
      </w:r>
      <w:r>
        <w:rPr>
          <w:rFonts w:hint="eastAsia"/>
          <w:bCs/>
          <w:sz w:val="24"/>
          <w:lang w:eastAsia="zh-CN"/>
        </w:rPr>
        <w:t>提供的其它有关资料。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C00000"/>
          <w:sz w:val="24"/>
          <w:szCs w:val="24"/>
          <w:shd w:val="clear" w:color="auto" w:fill="FFFFFF"/>
          <w:lang w:val="en-US" w:eastAsia="zh-CN"/>
        </w:rPr>
        <w:t>（报价表另单独密封一份）</w:t>
      </w: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三、确定成交供应商</w:t>
      </w:r>
    </w:p>
    <w:p>
      <w:pPr>
        <w:widowControl/>
        <w:spacing w:line="440" w:lineRule="exact"/>
        <w:ind w:firstLine="240" w:firstLineChars="100"/>
        <w:rPr>
          <w:rFonts w:hint="eastAsia" w:ascii="宋体" w:hAnsi="宋体"/>
          <w:kern w:val="0"/>
          <w:sz w:val="24"/>
        </w:rPr>
      </w:pPr>
      <w:r>
        <w:rPr>
          <w:rFonts w:hint="eastAsia" w:ascii="宋体" w:hAnsi="宋体"/>
          <w:kern w:val="0"/>
          <w:sz w:val="24"/>
        </w:rPr>
        <w:t>采购人从询价小组提出的成交候选人中根据符合采购需求、质量和服务相等且报价最低的原则确定成交供应商。</w:t>
      </w:r>
    </w:p>
    <w:p>
      <w:pPr>
        <w:widowControl/>
        <w:spacing w:line="440" w:lineRule="exact"/>
        <w:ind w:firstLine="240" w:firstLineChars="100"/>
        <w:rPr>
          <w:rFonts w:hint="eastAsia" w:ascii="宋体" w:hAnsi="宋体"/>
          <w:kern w:val="0"/>
          <w:sz w:val="24"/>
        </w:rPr>
      </w:pPr>
    </w:p>
    <w:p>
      <w:pPr>
        <w:widowControl/>
        <w:spacing w:line="440" w:lineRule="exact"/>
        <w:ind w:firstLine="240" w:firstLineChars="100"/>
        <w:rPr>
          <w:rFonts w:hint="eastAsia" w:ascii="宋体" w:hAnsi="宋体"/>
          <w:kern w:val="0"/>
          <w:sz w:val="24"/>
        </w:rPr>
      </w:pPr>
    </w:p>
    <w:p>
      <w:pPr>
        <w:pStyle w:val="27"/>
        <w:keepNext w:val="0"/>
        <w:keepLines w:val="0"/>
        <w:pageBreakBefore w:val="0"/>
        <w:widowControl w:val="0"/>
        <w:numPr>
          <w:ilvl w:val="0"/>
          <w:numId w:val="0"/>
        </w:numPr>
        <w:kinsoku/>
        <w:wordWrap/>
        <w:overflowPunct/>
        <w:topLinePunct w:val="0"/>
        <w:bidi w:val="0"/>
        <w:spacing w:line="480" w:lineRule="exact"/>
        <w:ind w:leftChars="0" w:firstLine="6000" w:firstLineChars="1500"/>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sz w:val="40"/>
          <w:szCs w:val="40"/>
          <w:lang w:val="en-US"/>
        </w:rPr>
      </w:pPr>
      <w:r>
        <w:rPr>
          <w:rFonts w:hint="eastAsia" w:ascii="黑体" w:hAnsi="黑体" w:eastAsia="黑体" w:cs="黑体"/>
          <w:b w:val="0"/>
          <w:bCs w:val="0"/>
          <w:color w:val="000000"/>
          <w:sz w:val="40"/>
          <w:szCs w:val="40"/>
          <w:shd w:val="clear" w:color="auto" w:fill="FFFFFF"/>
          <w:lang w:val="en-US" w:eastAsia="zh-CN"/>
        </w:rPr>
        <w:t>采购需求</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项目清单</w:t>
      </w:r>
    </w:p>
    <w:tbl>
      <w:tblPr>
        <w:tblStyle w:val="18"/>
        <w:tblW w:w="9229" w:type="dxa"/>
        <w:tblInd w:w="93" w:type="dxa"/>
        <w:tblLayout w:type="fixed"/>
        <w:tblCellMar>
          <w:top w:w="0" w:type="dxa"/>
          <w:left w:w="108" w:type="dxa"/>
          <w:bottom w:w="0" w:type="dxa"/>
          <w:right w:w="108" w:type="dxa"/>
        </w:tblCellMar>
      </w:tblPr>
      <w:tblGrid>
        <w:gridCol w:w="800"/>
        <w:gridCol w:w="1483"/>
        <w:gridCol w:w="2488"/>
        <w:gridCol w:w="773"/>
        <w:gridCol w:w="1057"/>
        <w:gridCol w:w="870"/>
        <w:gridCol w:w="900"/>
        <w:gridCol w:w="858"/>
      </w:tblGrid>
      <w:tr>
        <w:tblPrEx>
          <w:tblCellMar>
            <w:top w:w="0" w:type="dxa"/>
            <w:left w:w="108" w:type="dxa"/>
            <w:bottom w:w="0" w:type="dxa"/>
            <w:right w:w="108" w:type="dxa"/>
          </w:tblCellMar>
        </w:tblPrEx>
        <w:trPr>
          <w:trHeight w:val="454" w:hRule="atLeast"/>
        </w:trPr>
        <w:tc>
          <w:tcPr>
            <w:tcW w:w="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4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项目名称</w:t>
            </w:r>
          </w:p>
        </w:tc>
        <w:tc>
          <w:tcPr>
            <w:tcW w:w="2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rPr>
            </w:pPr>
          </w:p>
        </w:tc>
        <w:tc>
          <w:tcPr>
            <w:tcW w:w="7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数量</w:t>
            </w:r>
          </w:p>
        </w:tc>
        <w:tc>
          <w:tcPr>
            <w:tcW w:w="10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单价</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小计</w:t>
            </w:r>
          </w:p>
        </w:tc>
        <w:tc>
          <w:tcPr>
            <w:tcW w:w="8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备注</w:t>
            </w: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4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rPr>
            </w:pPr>
            <w:r>
              <w:rPr>
                <w:rFonts w:hint="eastAsia"/>
              </w:rPr>
              <w:t>材料搬运</w:t>
            </w:r>
          </w:p>
        </w:tc>
        <w:tc>
          <w:tcPr>
            <w:tcW w:w="2488"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rPr>
              <w:t>砂、水泥、瓷砖从一楼转运至三楼；</w:t>
            </w:r>
          </w:p>
        </w:tc>
        <w:tc>
          <w:tcPr>
            <w:tcW w:w="7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1</w:t>
            </w:r>
          </w:p>
        </w:tc>
        <w:tc>
          <w:tcPr>
            <w:tcW w:w="105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项</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85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4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rPr>
            </w:pPr>
            <w:r>
              <w:rPr>
                <w:rFonts w:hint="eastAsia"/>
              </w:rPr>
              <w:t>地面砖铺贴材料费</w:t>
            </w:r>
          </w:p>
        </w:tc>
        <w:tc>
          <w:tcPr>
            <w:tcW w:w="2488"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1、800mm*800mm全瓷地面砖；</w:t>
            </w:r>
          </w:p>
          <w:p>
            <w:pPr>
              <w:numPr>
                <w:ilvl w:val="0"/>
                <w:numId w:val="2"/>
              </w:numPr>
              <w:rPr>
                <w:rFonts w:ascii="宋体" w:hAnsi="宋体" w:eastAsia="宋体" w:cs="宋体"/>
                <w:sz w:val="24"/>
              </w:rPr>
            </w:pPr>
            <w:r>
              <w:rPr>
                <w:rFonts w:hint="eastAsia"/>
              </w:rPr>
              <w:t>用水泥砂浆打底；</w:t>
            </w:r>
          </w:p>
          <w:p>
            <w:pPr>
              <w:numPr>
                <w:ilvl w:val="0"/>
                <w:numId w:val="2"/>
              </w:numPr>
              <w:rPr>
                <w:rFonts w:ascii="宋体" w:hAnsi="宋体" w:eastAsia="宋体" w:cs="宋体"/>
                <w:sz w:val="24"/>
              </w:rPr>
            </w:pPr>
            <w:r>
              <w:rPr>
                <w:rFonts w:hint="eastAsia"/>
              </w:rPr>
              <w:t>3、铺贴用素水泥浆</w:t>
            </w:r>
            <w:r>
              <w:rPr>
                <w:rFonts w:hint="eastAsia"/>
                <w:lang w:eastAsia="zh-CN"/>
              </w:rPr>
              <w:t>。</w:t>
            </w:r>
          </w:p>
        </w:tc>
        <w:tc>
          <w:tcPr>
            <w:tcW w:w="7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89.5</w:t>
            </w:r>
          </w:p>
        </w:tc>
        <w:tc>
          <w:tcPr>
            <w:tcW w:w="105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平方米</w:t>
            </w:r>
          </w:p>
        </w:tc>
        <w:tc>
          <w:tcPr>
            <w:tcW w:w="87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9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85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4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rPr>
            </w:pPr>
            <w:r>
              <w:rPr>
                <w:rFonts w:hint="eastAsia"/>
              </w:rPr>
              <w:t>地脚线铺贴材料费</w:t>
            </w:r>
          </w:p>
        </w:tc>
        <w:tc>
          <w:tcPr>
            <w:tcW w:w="2488"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1、800mm*100mm地脚线砖；</w:t>
            </w:r>
          </w:p>
          <w:p>
            <w:pPr>
              <w:numPr>
                <w:ilvl w:val="0"/>
                <w:numId w:val="3"/>
              </w:numPr>
              <w:rPr>
                <w:rFonts w:ascii="宋体" w:hAnsi="宋体" w:eastAsia="宋体" w:cs="宋体"/>
                <w:sz w:val="24"/>
              </w:rPr>
            </w:pPr>
            <w:r>
              <w:rPr>
                <w:rFonts w:hint="eastAsia"/>
              </w:rPr>
              <w:t>用水泥砂浆打底；</w:t>
            </w:r>
          </w:p>
          <w:p>
            <w:pPr>
              <w:numPr>
                <w:ilvl w:val="0"/>
                <w:numId w:val="0"/>
              </w:numPr>
              <w:rPr>
                <w:rFonts w:hint="eastAsia" w:ascii="宋体" w:hAnsi="宋体" w:eastAsia="宋体" w:cs="宋体"/>
                <w:sz w:val="24"/>
                <w:lang w:eastAsia="zh-CN"/>
              </w:rPr>
            </w:pPr>
            <w:r>
              <w:rPr>
                <w:rFonts w:hint="eastAsia"/>
              </w:rPr>
              <w:t>3、铺贴用素水泥浆</w:t>
            </w:r>
            <w:r>
              <w:rPr>
                <w:rFonts w:hint="eastAsia"/>
                <w:lang w:eastAsia="zh-CN"/>
              </w:rPr>
              <w:t>；</w:t>
            </w:r>
          </w:p>
        </w:tc>
        <w:tc>
          <w:tcPr>
            <w:tcW w:w="7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57.5</w:t>
            </w:r>
          </w:p>
        </w:tc>
        <w:tc>
          <w:tcPr>
            <w:tcW w:w="105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米</w:t>
            </w:r>
          </w:p>
        </w:tc>
        <w:tc>
          <w:tcPr>
            <w:tcW w:w="87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9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85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4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rPr>
            </w:pPr>
            <w:r>
              <w:rPr>
                <w:rFonts w:hint="eastAsia"/>
              </w:rPr>
              <w:t>地面砖铺贴人工费</w:t>
            </w:r>
          </w:p>
        </w:tc>
        <w:tc>
          <w:tcPr>
            <w:tcW w:w="24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lang w:val="en-US" w:eastAsia="zh-CN"/>
              </w:rPr>
            </w:pPr>
            <w:r>
              <w:rPr>
                <w:rFonts w:hint="eastAsia"/>
                <w:lang w:val="en-US" w:eastAsia="zh-CN"/>
              </w:rPr>
              <w:t>1、</w:t>
            </w:r>
            <w:r>
              <w:rPr>
                <w:rFonts w:hint="eastAsia" w:ascii="宋体" w:hAnsi="宋体" w:cs="宋体"/>
                <w:b w:val="0"/>
                <w:bCs w:val="0"/>
                <w:color w:val="000000"/>
                <w:sz w:val="24"/>
                <w:szCs w:val="24"/>
                <w:shd w:val="clear" w:color="auto" w:fill="FFFFFF"/>
                <w:lang w:val="en-US" w:eastAsia="zh-CN"/>
              </w:rPr>
              <w:t>放样线</w:t>
            </w:r>
          </w:p>
          <w:p>
            <w:pPr>
              <w:rPr>
                <w:rFonts w:ascii="宋体" w:hAnsi="宋体" w:eastAsia="宋体" w:cs="宋体"/>
                <w:sz w:val="24"/>
              </w:rPr>
            </w:pPr>
            <w:r>
              <w:rPr>
                <w:rFonts w:hint="eastAsia"/>
              </w:rPr>
              <w:t>2、拌砂浆、铺砂浆、贴；                     3、养护、成品保护。</w:t>
            </w:r>
          </w:p>
        </w:tc>
        <w:tc>
          <w:tcPr>
            <w:tcW w:w="7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89.5</w:t>
            </w:r>
          </w:p>
        </w:tc>
        <w:tc>
          <w:tcPr>
            <w:tcW w:w="105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平方米</w:t>
            </w:r>
          </w:p>
        </w:tc>
        <w:tc>
          <w:tcPr>
            <w:tcW w:w="87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9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85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4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rPr>
            </w:pPr>
            <w:r>
              <w:rPr>
                <w:rFonts w:hint="eastAsia"/>
              </w:rPr>
              <w:t>地脚线铺贴人工费</w:t>
            </w:r>
          </w:p>
        </w:tc>
        <w:tc>
          <w:tcPr>
            <w:tcW w:w="2488" w:type="dxa"/>
            <w:tcBorders>
              <w:top w:val="nil"/>
              <w:left w:val="nil"/>
              <w:bottom w:val="single" w:color="auto" w:sz="4" w:space="0"/>
              <w:right w:val="single" w:color="auto" w:sz="4" w:space="0"/>
            </w:tcBorders>
            <w:shd w:val="clear" w:color="auto" w:fill="auto"/>
            <w:vAlign w:val="center"/>
          </w:tcPr>
          <w:p>
            <w:pPr>
              <w:numPr>
                <w:ilvl w:val="0"/>
                <w:numId w:val="4"/>
              </w:numPr>
              <w:rPr>
                <w:rFonts w:ascii="宋体" w:hAnsi="宋体" w:eastAsia="宋体" w:cs="宋体"/>
                <w:sz w:val="24"/>
              </w:rPr>
            </w:pPr>
            <w:r>
              <w:rPr>
                <w:rFonts w:hint="eastAsia"/>
              </w:rPr>
              <w:t>放线样、铲除面层；               2、拌砂浆、铺砂浆、贴；                     3、养护、成品保护</w:t>
            </w:r>
            <w:r>
              <w:rPr>
                <w:rFonts w:hint="eastAsia"/>
                <w:lang w:eastAsia="zh-CN"/>
              </w:rPr>
              <w:t>；</w:t>
            </w:r>
          </w:p>
        </w:tc>
        <w:tc>
          <w:tcPr>
            <w:tcW w:w="7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57.5</w:t>
            </w:r>
          </w:p>
        </w:tc>
        <w:tc>
          <w:tcPr>
            <w:tcW w:w="105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米</w:t>
            </w:r>
          </w:p>
        </w:tc>
        <w:tc>
          <w:tcPr>
            <w:tcW w:w="87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9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85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4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rPr>
            </w:pPr>
            <w:r>
              <w:rPr>
                <w:rFonts w:hint="eastAsia"/>
              </w:rPr>
              <w:t>轻钢龙骨隔墙</w:t>
            </w:r>
          </w:p>
        </w:tc>
        <w:tc>
          <w:tcPr>
            <w:tcW w:w="2488" w:type="dxa"/>
            <w:tcBorders>
              <w:top w:val="nil"/>
              <w:left w:val="nil"/>
              <w:bottom w:val="single" w:color="auto" w:sz="4" w:space="0"/>
              <w:right w:val="single" w:color="auto" w:sz="4" w:space="0"/>
            </w:tcBorders>
            <w:shd w:val="clear" w:color="auto" w:fill="auto"/>
            <w:vAlign w:val="center"/>
          </w:tcPr>
          <w:p>
            <w:pPr>
              <w:numPr>
                <w:ilvl w:val="0"/>
                <w:numId w:val="5"/>
              </w:numPr>
              <w:rPr>
                <w:rFonts w:hint="eastAsia"/>
              </w:rPr>
            </w:pPr>
            <w:r>
              <w:rPr>
                <w:rFonts w:hint="eastAsia"/>
              </w:rPr>
              <w:t>放线样；</w:t>
            </w:r>
          </w:p>
          <w:p>
            <w:pPr>
              <w:numPr>
                <w:ilvl w:val="0"/>
                <w:numId w:val="5"/>
              </w:numPr>
              <w:rPr>
                <w:rFonts w:ascii="宋体" w:hAnsi="宋体" w:eastAsia="宋体" w:cs="宋体"/>
                <w:sz w:val="24"/>
              </w:rPr>
            </w:pPr>
            <w:r>
              <w:rPr>
                <w:rFonts w:hint="eastAsia"/>
              </w:rPr>
              <w:t>制作安装轻钢龙骨；</w:t>
            </w:r>
          </w:p>
          <w:p>
            <w:pPr>
              <w:numPr>
                <w:ilvl w:val="0"/>
                <w:numId w:val="5"/>
              </w:numPr>
              <w:rPr>
                <w:rFonts w:ascii="宋体" w:hAnsi="宋体" w:eastAsia="宋体" w:cs="宋体"/>
                <w:sz w:val="24"/>
              </w:rPr>
            </w:pPr>
            <w:r>
              <w:rPr>
                <w:rFonts w:hint="eastAsia"/>
              </w:rPr>
              <w:t>木芯板、石膏板安装；</w:t>
            </w:r>
          </w:p>
          <w:p>
            <w:pPr>
              <w:numPr>
                <w:ilvl w:val="0"/>
                <w:numId w:val="5"/>
              </w:numPr>
              <w:rPr>
                <w:rFonts w:ascii="宋体" w:hAnsi="宋体" w:eastAsia="宋体" w:cs="宋体"/>
                <w:sz w:val="24"/>
              </w:rPr>
            </w:pPr>
            <w:r>
              <w:rPr>
                <w:rFonts w:hint="eastAsia"/>
              </w:rPr>
              <w:t>面层刮腻子、乳胶漆涂饰。</w:t>
            </w:r>
          </w:p>
        </w:tc>
        <w:tc>
          <w:tcPr>
            <w:tcW w:w="7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18.63</w:t>
            </w:r>
          </w:p>
        </w:tc>
        <w:tc>
          <w:tcPr>
            <w:tcW w:w="105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平方米</w:t>
            </w:r>
          </w:p>
        </w:tc>
        <w:tc>
          <w:tcPr>
            <w:tcW w:w="87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9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85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4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rPr>
            </w:pPr>
            <w:r>
              <w:rPr>
                <w:rFonts w:hint="eastAsia"/>
              </w:rPr>
              <w:t>摄像头移位安装</w:t>
            </w:r>
          </w:p>
        </w:tc>
        <w:tc>
          <w:tcPr>
            <w:tcW w:w="2488"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rPr>
              <w:t>1、原有摄像头拆除；         2、将拆除摄像头移位安装。</w:t>
            </w:r>
          </w:p>
        </w:tc>
        <w:tc>
          <w:tcPr>
            <w:tcW w:w="7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1</w:t>
            </w:r>
          </w:p>
        </w:tc>
        <w:tc>
          <w:tcPr>
            <w:tcW w:w="105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项</w:t>
            </w:r>
          </w:p>
        </w:tc>
        <w:tc>
          <w:tcPr>
            <w:tcW w:w="87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9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858"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4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rPr>
            </w:pPr>
            <w:r>
              <w:rPr>
                <w:rFonts w:hint="eastAsia"/>
              </w:rPr>
              <w:t>照明线路改装</w:t>
            </w:r>
          </w:p>
        </w:tc>
        <w:tc>
          <w:tcPr>
            <w:tcW w:w="2488" w:type="dxa"/>
            <w:tcBorders>
              <w:top w:val="nil"/>
              <w:left w:val="nil"/>
              <w:bottom w:val="single" w:color="auto" w:sz="4" w:space="0"/>
              <w:right w:val="single" w:color="auto" w:sz="4" w:space="0"/>
            </w:tcBorders>
            <w:shd w:val="clear" w:color="auto" w:fill="auto"/>
            <w:vAlign w:val="center"/>
          </w:tcPr>
          <w:p>
            <w:pPr>
              <w:numPr>
                <w:ilvl w:val="0"/>
                <w:numId w:val="6"/>
              </w:numPr>
              <w:rPr>
                <w:rFonts w:hint="eastAsia"/>
              </w:rPr>
            </w:pPr>
            <w:r>
              <w:rPr>
                <w:rFonts w:hint="eastAsia"/>
              </w:rPr>
              <w:t>照明灯拆除；</w:t>
            </w:r>
          </w:p>
          <w:p>
            <w:pPr>
              <w:numPr>
                <w:ilvl w:val="0"/>
                <w:numId w:val="6"/>
              </w:numPr>
              <w:rPr>
                <w:rFonts w:ascii="宋体" w:hAnsi="宋体" w:eastAsia="宋体" w:cs="宋体"/>
                <w:sz w:val="24"/>
              </w:rPr>
            </w:pPr>
            <w:r>
              <w:rPr>
                <w:rFonts w:hint="eastAsia"/>
              </w:rPr>
              <w:t>照明电线穿管敷设、修复墙</w:t>
            </w:r>
            <w:r>
              <w:rPr>
                <w:rFonts w:hint="eastAsia"/>
                <w:lang w:val="en-US" w:eastAsia="zh-CN"/>
              </w:rPr>
              <w:t>面；</w:t>
            </w:r>
          </w:p>
          <w:p>
            <w:pPr>
              <w:numPr>
                <w:ilvl w:val="0"/>
                <w:numId w:val="6"/>
              </w:numPr>
              <w:rPr>
                <w:rFonts w:ascii="宋体" w:hAnsi="宋体" w:eastAsia="宋体" w:cs="宋体"/>
                <w:sz w:val="24"/>
              </w:rPr>
            </w:pPr>
            <w:r>
              <w:rPr>
                <w:rFonts w:hint="eastAsia"/>
              </w:rPr>
              <w:t>照明灯具安装</w:t>
            </w:r>
            <w:r>
              <w:rPr>
                <w:rFonts w:hint="eastAsia"/>
                <w:lang w:eastAsia="zh-CN"/>
              </w:rPr>
              <w:t>；</w:t>
            </w:r>
          </w:p>
        </w:tc>
        <w:tc>
          <w:tcPr>
            <w:tcW w:w="7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1</w:t>
            </w:r>
          </w:p>
        </w:tc>
        <w:tc>
          <w:tcPr>
            <w:tcW w:w="105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项</w:t>
            </w:r>
          </w:p>
        </w:tc>
        <w:tc>
          <w:tcPr>
            <w:tcW w:w="87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9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858"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483"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rPr>
            </w:pPr>
            <w:r>
              <w:rPr>
                <w:rFonts w:hint="eastAsia"/>
              </w:rPr>
              <w:t>建筑垃圾外运</w:t>
            </w:r>
          </w:p>
        </w:tc>
        <w:tc>
          <w:tcPr>
            <w:tcW w:w="2488" w:type="dxa"/>
            <w:tcBorders>
              <w:top w:val="nil"/>
              <w:left w:val="nil"/>
              <w:bottom w:val="single" w:color="auto" w:sz="4" w:space="0"/>
              <w:right w:val="single" w:color="auto" w:sz="4" w:space="0"/>
            </w:tcBorders>
            <w:shd w:val="clear" w:color="auto" w:fill="auto"/>
            <w:vAlign w:val="center"/>
          </w:tcPr>
          <w:p>
            <w:pPr>
              <w:numPr>
                <w:ilvl w:val="0"/>
                <w:numId w:val="7"/>
              </w:numPr>
              <w:rPr>
                <w:rFonts w:hint="eastAsia"/>
              </w:rPr>
            </w:pPr>
            <w:r>
              <w:rPr>
                <w:rFonts w:hint="eastAsia"/>
              </w:rPr>
              <w:t>建筑垃圾从三楼转运至一楼；</w:t>
            </w:r>
          </w:p>
          <w:p>
            <w:pPr>
              <w:numPr>
                <w:ilvl w:val="0"/>
                <w:numId w:val="7"/>
              </w:numPr>
              <w:rPr>
                <w:rFonts w:ascii="宋体" w:hAnsi="宋体" w:eastAsia="宋体" w:cs="宋体"/>
                <w:sz w:val="24"/>
              </w:rPr>
            </w:pPr>
            <w:r>
              <w:rPr>
                <w:rFonts w:hint="eastAsia"/>
              </w:rPr>
              <w:t>建筑垃圾装车外运卸弃</w:t>
            </w:r>
            <w:r>
              <w:rPr>
                <w:rFonts w:hint="eastAsia"/>
                <w:lang w:eastAsia="zh-CN"/>
              </w:rPr>
              <w:t>；</w:t>
            </w:r>
          </w:p>
        </w:tc>
        <w:tc>
          <w:tcPr>
            <w:tcW w:w="773"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1</w:t>
            </w:r>
          </w:p>
        </w:tc>
        <w:tc>
          <w:tcPr>
            <w:tcW w:w="105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项</w:t>
            </w:r>
          </w:p>
        </w:tc>
        <w:tc>
          <w:tcPr>
            <w:tcW w:w="87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90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858"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p>
        </w:tc>
      </w:tr>
      <w:tr>
        <w:tblPrEx>
          <w:tblCellMar>
            <w:top w:w="0" w:type="dxa"/>
            <w:left w:w="108" w:type="dxa"/>
            <w:bottom w:w="0" w:type="dxa"/>
            <w:right w:w="108" w:type="dxa"/>
          </w:tblCellMar>
        </w:tblPrEx>
        <w:trPr>
          <w:trHeight w:val="454" w:hRule="atLeast"/>
        </w:trPr>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4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2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1830"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color w:val="000000"/>
                <w:kern w:val="0"/>
                <w:sz w:val="22"/>
                <w:szCs w:val="22"/>
              </w:rPr>
            </w:pP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8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textAlignment w:val="auto"/>
        <w:rPr>
          <w:rFonts w:hint="default"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商务要求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en-US" w:eastAsia="zh-CN"/>
        </w:rPr>
        <w:t>质保期：</w:t>
      </w:r>
      <w:r>
        <w:rPr>
          <w:rFonts w:hint="eastAsia" w:ascii="宋体" w:hAnsi="宋体" w:cs="宋体"/>
          <w:b w:val="0"/>
          <w:bCs w:val="0"/>
          <w:color w:val="000000"/>
          <w:sz w:val="24"/>
          <w:szCs w:val="24"/>
          <w:shd w:val="clear" w:color="auto" w:fill="FFFFFF"/>
          <w:lang w:val="en-US" w:eastAsia="zh-CN"/>
        </w:rPr>
        <w:t>一</w:t>
      </w:r>
      <w:r>
        <w:rPr>
          <w:rFonts w:hint="eastAsia" w:ascii="宋体" w:hAnsi="宋体" w:eastAsia="宋体" w:cs="宋体"/>
          <w:b w:val="0"/>
          <w:bCs w:val="0"/>
          <w:color w:val="000000"/>
          <w:sz w:val="24"/>
          <w:szCs w:val="24"/>
          <w:shd w:val="clear" w:color="auto" w:fill="FFFFFF"/>
          <w:lang w:val="en-US" w:eastAsia="zh-CN"/>
        </w:rPr>
        <w:t>年</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val="en-US" w:eastAsia="zh-CN"/>
        </w:rPr>
        <w:t>工期：合同签订后15个日历日内实施完毕。</w:t>
      </w:r>
    </w:p>
    <w:p>
      <w:pPr>
        <w:spacing w:line="480" w:lineRule="exact"/>
        <w:ind w:firstLine="477" w:firstLineChars="199"/>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3、付款方式：</w:t>
      </w:r>
      <w:r>
        <w:rPr>
          <w:rFonts w:hint="eastAsia" w:ascii="宋体" w:hAnsi="宋体" w:eastAsia="宋体" w:cs="宋体"/>
          <w:b w:val="0"/>
          <w:bCs w:val="0"/>
          <w:color w:val="000000"/>
          <w:sz w:val="24"/>
          <w:szCs w:val="24"/>
          <w:shd w:val="clear" w:color="auto" w:fill="FFFFFF"/>
          <w:lang w:val="en-US" w:eastAsia="zh-CN"/>
        </w:rPr>
        <w:t>项目完成验收后支付合同金额的95%，余款质保期满后支付。</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lang w:val="en-US" w:eastAsia="zh-CN"/>
        </w:rPr>
      </w:pPr>
      <w:bookmarkStart w:id="1" w:name="_GoBack"/>
      <w:bookmarkEnd w:id="1"/>
      <w:r>
        <w:rPr>
          <w:rFonts w:hint="eastAsia" w:ascii="宋体" w:hAnsi="宋体" w:eastAsia="宋体" w:cs="宋体"/>
          <w:b w:val="0"/>
          <w:bCs w:val="0"/>
          <w:color w:val="000000"/>
          <w:sz w:val="24"/>
          <w:szCs w:val="24"/>
          <w:shd w:val="clear" w:color="auto" w:fill="FFFFFF"/>
          <w:lang w:val="en-US" w:eastAsia="zh-CN"/>
        </w:rPr>
        <w:t>附件</w:t>
      </w:r>
      <w:r>
        <w:rPr>
          <w:rFonts w:hint="eastAsia"/>
          <w:lang w:val="en-US" w:eastAsia="zh-CN"/>
        </w:rPr>
        <w:t>：</w:t>
      </w:r>
    </w:p>
    <w:p>
      <w:pPr>
        <w:bidi w:val="0"/>
        <w:rPr>
          <w:rFonts w:hint="default"/>
          <w:lang w:val="en-US" w:eastAsia="zh-CN"/>
        </w:rPr>
      </w:pPr>
    </w:p>
    <w:p>
      <w:pPr>
        <w:bidi w:val="0"/>
        <w:rPr>
          <w:rFonts w:hint="default"/>
          <w:lang w:val="en-US" w:eastAsia="zh-CN"/>
        </w:rPr>
      </w:pPr>
    </w:p>
    <w:p>
      <w:pPr>
        <w:jc w:val="center"/>
        <w:rPr>
          <w:rFonts w:hint="eastAsia" w:ascii="宋体" w:hAnsi="宋体"/>
          <w:b/>
          <w:sz w:val="28"/>
          <w:szCs w:val="28"/>
        </w:rPr>
      </w:pPr>
      <w:r>
        <w:rPr>
          <w:rFonts w:hint="eastAsia" w:ascii="宋体" w:hAnsi="宋体"/>
          <w:b/>
          <w:sz w:val="28"/>
          <w:szCs w:val="28"/>
        </w:rPr>
        <w:t>报  价  表</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项目名称：</w:t>
      </w:r>
    </w:p>
    <w:p>
      <w:pPr>
        <w:spacing w:line="360" w:lineRule="auto"/>
        <w:rPr>
          <w:rFonts w:hint="eastAsia" w:ascii="宋体" w:hAnsi="宋体"/>
          <w:szCs w:val="21"/>
        </w:rPr>
      </w:pPr>
      <w:r>
        <w:rPr>
          <w:rFonts w:hint="eastAsia" w:ascii="宋体" w:hAnsi="宋体"/>
          <w:szCs w:val="21"/>
        </w:rPr>
        <w:t>项目编号：</w:t>
      </w:r>
    </w:p>
    <w:p>
      <w:pPr>
        <w:tabs>
          <w:tab w:val="left" w:pos="180"/>
          <w:tab w:val="left" w:pos="1620"/>
        </w:tabs>
        <w:spacing w:line="300" w:lineRule="auto"/>
        <w:rPr>
          <w:rFonts w:hint="eastAsia" w:ascii="宋体" w:hAnsi="宋体"/>
          <w:b/>
          <w:sz w:val="24"/>
        </w:rPr>
      </w:pPr>
    </w:p>
    <w:tbl>
      <w:tblPr>
        <w:tblStyle w:val="18"/>
        <w:tblW w:w="9240" w:type="dxa"/>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07"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供应商名称</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总报价</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szCs w:val="21"/>
                <w:lang w:val="en-US" w:eastAsia="zh-CN"/>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备注</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p>
        </w:tc>
      </w:tr>
    </w:tbl>
    <w:p>
      <w:pPr>
        <w:pStyle w:val="10"/>
        <w:rPr>
          <w:rFonts w:hint="eastAsia" w:hAnsi="宋体"/>
        </w:rPr>
      </w:pPr>
      <w:r>
        <w:rPr>
          <w:rFonts w:hint="eastAsia" w:hAnsi="宋体"/>
        </w:rPr>
        <w:t xml:space="preserve">  </w:t>
      </w:r>
    </w:p>
    <w:p>
      <w:pPr>
        <w:pStyle w:val="10"/>
        <w:rPr>
          <w:rFonts w:hint="eastAsia" w:hAnsi="宋体"/>
        </w:rPr>
      </w:pPr>
    </w:p>
    <w:p>
      <w:pPr>
        <w:pStyle w:val="10"/>
        <w:rPr>
          <w:rFonts w:hint="eastAsia" w:hAnsi="宋体"/>
          <w:u w:val="single"/>
        </w:rPr>
      </w:pPr>
      <w:r>
        <w:rPr>
          <w:rFonts w:hint="eastAsia" w:hAnsi="宋体"/>
        </w:rPr>
        <w:t>法定代表人或法定代表人授权代表（签字）:</w:t>
      </w:r>
      <w:r>
        <w:rPr>
          <w:rFonts w:hint="eastAsia" w:hAnsi="宋体"/>
          <w:u w:val="single"/>
        </w:rPr>
        <w:t xml:space="preserve">              </w:t>
      </w:r>
    </w:p>
    <w:p>
      <w:pPr>
        <w:pStyle w:val="10"/>
        <w:rPr>
          <w:rFonts w:hint="eastAsia" w:hAnsi="宋体"/>
          <w:u w:val="single"/>
        </w:rPr>
      </w:pPr>
      <w:r>
        <w:rPr>
          <w:rFonts w:hint="eastAsia" w:hAnsi="宋体"/>
        </w:rPr>
        <w:t>供应商名称（盖章）：</w:t>
      </w:r>
      <w:r>
        <w:rPr>
          <w:rFonts w:hint="eastAsia" w:hAnsi="宋体"/>
          <w:u w:val="single"/>
        </w:rPr>
        <w:t xml:space="preserve">       </w:t>
      </w:r>
    </w:p>
    <w:p>
      <w:pPr>
        <w:pStyle w:val="10"/>
        <w:rPr>
          <w:rFonts w:hint="eastAsia" w:hAnsi="宋体"/>
          <w:u w:val="single"/>
        </w:rPr>
      </w:pPr>
      <w:r>
        <w:rPr>
          <w:rFonts w:hint="eastAsia" w:hAnsi="宋体"/>
        </w:rPr>
        <w:t>报价时间：</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 xml:space="preserve">日 </w:t>
      </w:r>
    </w:p>
    <w:p>
      <w:pPr>
        <w:adjustRightInd w:val="0"/>
        <w:snapToGrid w:val="0"/>
        <w:rPr>
          <w:rFonts w:hint="eastAsia" w:ascii="宋体" w:hAnsi="宋体"/>
          <w:sz w:val="24"/>
        </w:rPr>
      </w:pPr>
    </w:p>
    <w:p>
      <w:pPr>
        <w:spacing w:line="440" w:lineRule="exact"/>
        <w:ind w:firstLine="840"/>
        <w:rPr>
          <w:rFonts w:eastAsia="仿宋_GB2312"/>
          <w:szCs w:val="21"/>
        </w:rPr>
      </w:pPr>
    </w:p>
    <w:p>
      <w:pPr>
        <w:pStyle w:val="23"/>
        <w:ind w:left="0" w:leftChars="0" w:firstLine="0" w:firstLineChars="0"/>
        <w:rPr>
          <w:rFonts w:hint="eastAsia"/>
          <w:sz w:val="24"/>
        </w:rPr>
      </w:pPr>
    </w:p>
    <w:p>
      <w:pPr>
        <w:rPr>
          <w:sz w:val="24"/>
        </w:rPr>
      </w:pPr>
      <w:r>
        <w:rPr>
          <w:rFonts w:ascii="宋体" w:cs="宋体"/>
          <w:szCs w:val="21"/>
        </w:rPr>
        <w:br w:type="page"/>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360" w:lineRule="auto"/>
        <w:ind w:firstLine="2570" w:firstLineChars="8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8"/>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8"/>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16" w:firstLineChars="1382"/>
        <w:rPr>
          <w:rFonts w:ascii="宋体" w:hAnsi="宋体"/>
          <w:sz w:val="24"/>
          <w:szCs w:val="24"/>
        </w:rPr>
        <w:sectPr>
          <w:headerReference r:id="rId3" w:type="default"/>
          <w:footerReference r:id="rId4" w:type="default"/>
          <w:pgSz w:w="11906" w:h="16838"/>
          <w:pgMar w:top="1417" w:right="1417" w:bottom="1417" w:left="1417" w:header="1134" w:footer="1134" w:gutter="0"/>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eastAsia="zh-CN"/>
        </w:rPr>
      </w:pPr>
    </w:p>
    <w:p>
      <w:pPr>
        <w:spacing w:line="440" w:lineRule="exact"/>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sectPr>
      <w:footerReference r:id="rId7" w:type="first"/>
      <w:headerReference r:id="rId5" w:type="default"/>
      <w:footerReference r:id="rId6"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636" w:rightChars="3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81034"/>
    <w:multiLevelType w:val="singleLevel"/>
    <w:tmpl w:val="8EC81034"/>
    <w:lvl w:ilvl="0" w:tentative="0">
      <w:start w:val="1"/>
      <w:numFmt w:val="decimal"/>
      <w:suff w:val="nothing"/>
      <w:lvlText w:val="%1、"/>
      <w:lvlJc w:val="left"/>
    </w:lvl>
  </w:abstractNum>
  <w:abstractNum w:abstractNumId="1">
    <w:nsid w:val="B2D14461"/>
    <w:multiLevelType w:val="singleLevel"/>
    <w:tmpl w:val="B2D14461"/>
    <w:lvl w:ilvl="0" w:tentative="0">
      <w:start w:val="1"/>
      <w:numFmt w:val="decimal"/>
      <w:suff w:val="nothing"/>
      <w:lvlText w:val="%1、"/>
      <w:lvlJc w:val="left"/>
    </w:lvl>
  </w:abstractNum>
  <w:abstractNum w:abstractNumId="2">
    <w:nsid w:val="D0785625"/>
    <w:multiLevelType w:val="singleLevel"/>
    <w:tmpl w:val="D0785625"/>
    <w:lvl w:ilvl="0" w:tentative="0">
      <w:start w:val="1"/>
      <w:numFmt w:val="chineseCounting"/>
      <w:suff w:val="nothing"/>
      <w:lvlText w:val="%1、"/>
      <w:lvlJc w:val="left"/>
      <w:rPr>
        <w:rFonts w:hint="eastAsia"/>
      </w:rPr>
    </w:lvl>
  </w:abstractNum>
  <w:abstractNum w:abstractNumId="3">
    <w:nsid w:val="D20B00CC"/>
    <w:multiLevelType w:val="singleLevel"/>
    <w:tmpl w:val="D20B00CC"/>
    <w:lvl w:ilvl="0" w:tentative="0">
      <w:start w:val="1"/>
      <w:numFmt w:val="decimal"/>
      <w:suff w:val="nothing"/>
      <w:lvlText w:val="%1、"/>
      <w:lvlJc w:val="left"/>
    </w:lvl>
  </w:abstractNum>
  <w:abstractNum w:abstractNumId="4">
    <w:nsid w:val="222243D6"/>
    <w:multiLevelType w:val="singleLevel"/>
    <w:tmpl w:val="222243D6"/>
    <w:lvl w:ilvl="0" w:tentative="0">
      <w:start w:val="2"/>
      <w:numFmt w:val="decimal"/>
      <w:suff w:val="nothing"/>
      <w:lvlText w:val="%1、"/>
      <w:lvlJc w:val="left"/>
    </w:lvl>
  </w:abstractNum>
  <w:abstractNum w:abstractNumId="5">
    <w:nsid w:val="32755558"/>
    <w:multiLevelType w:val="singleLevel"/>
    <w:tmpl w:val="32755558"/>
    <w:lvl w:ilvl="0" w:tentative="0">
      <w:start w:val="1"/>
      <w:numFmt w:val="decimal"/>
      <w:suff w:val="nothing"/>
      <w:lvlText w:val="%1、"/>
      <w:lvlJc w:val="left"/>
    </w:lvl>
  </w:abstractNum>
  <w:abstractNum w:abstractNumId="6">
    <w:nsid w:val="34B8F5AE"/>
    <w:multiLevelType w:val="singleLevel"/>
    <w:tmpl w:val="34B8F5AE"/>
    <w:lvl w:ilvl="0" w:tentative="0">
      <w:start w:val="2"/>
      <w:numFmt w:val="decimal"/>
      <w:suff w:val="nothing"/>
      <w:lvlText w:val="%1、"/>
      <w:lvlJc w:val="left"/>
    </w:lvl>
  </w:abstractNum>
  <w:abstractNum w:abstractNumId="7">
    <w:nsid w:val="72902167"/>
    <w:multiLevelType w:val="singleLevel"/>
    <w:tmpl w:val="72902167"/>
    <w:lvl w:ilvl="0" w:tentative="0">
      <w:start w:val="1"/>
      <w:numFmt w:val="decimal"/>
      <w:suff w:val="nothing"/>
      <w:lvlText w:val="（%1）"/>
      <w:lvlJc w:val="left"/>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MDZmMWVhM2Y2ZDUxOGNlODBjN2FmYjY1ZTI0YjUifQ=="/>
  </w:docVars>
  <w:rsids>
    <w:rsidRoot w:val="00FF108F"/>
    <w:rsid w:val="002F4313"/>
    <w:rsid w:val="003522CA"/>
    <w:rsid w:val="00367514"/>
    <w:rsid w:val="00440DBA"/>
    <w:rsid w:val="00566D9B"/>
    <w:rsid w:val="006B5FB7"/>
    <w:rsid w:val="00856E3A"/>
    <w:rsid w:val="00B973BE"/>
    <w:rsid w:val="00C46DF2"/>
    <w:rsid w:val="00D23ED6"/>
    <w:rsid w:val="00D73F14"/>
    <w:rsid w:val="00DA0BD9"/>
    <w:rsid w:val="00DB5834"/>
    <w:rsid w:val="00E87A89"/>
    <w:rsid w:val="00EF3BF7"/>
    <w:rsid w:val="00F45509"/>
    <w:rsid w:val="00F76FE0"/>
    <w:rsid w:val="00F82D2B"/>
    <w:rsid w:val="00FA590D"/>
    <w:rsid w:val="00FD14A0"/>
    <w:rsid w:val="00FF108F"/>
    <w:rsid w:val="01113C67"/>
    <w:rsid w:val="01850979"/>
    <w:rsid w:val="01E1136A"/>
    <w:rsid w:val="055F18CE"/>
    <w:rsid w:val="06083C77"/>
    <w:rsid w:val="08B95EDC"/>
    <w:rsid w:val="09B11BD0"/>
    <w:rsid w:val="0A5245FD"/>
    <w:rsid w:val="0AF433A7"/>
    <w:rsid w:val="0B445948"/>
    <w:rsid w:val="0C171213"/>
    <w:rsid w:val="0E610FD3"/>
    <w:rsid w:val="11C10E95"/>
    <w:rsid w:val="11D37F1D"/>
    <w:rsid w:val="12546E9D"/>
    <w:rsid w:val="128D3C48"/>
    <w:rsid w:val="13437430"/>
    <w:rsid w:val="137614CD"/>
    <w:rsid w:val="14654672"/>
    <w:rsid w:val="14740FF3"/>
    <w:rsid w:val="14897FC0"/>
    <w:rsid w:val="14960D5A"/>
    <w:rsid w:val="18C73DD7"/>
    <w:rsid w:val="195256C3"/>
    <w:rsid w:val="1E5C3D26"/>
    <w:rsid w:val="1F5833BF"/>
    <w:rsid w:val="20386EF1"/>
    <w:rsid w:val="20F969F4"/>
    <w:rsid w:val="21031AB8"/>
    <w:rsid w:val="219A6490"/>
    <w:rsid w:val="221553C9"/>
    <w:rsid w:val="224247EC"/>
    <w:rsid w:val="22E814E5"/>
    <w:rsid w:val="22ED6B55"/>
    <w:rsid w:val="22F70263"/>
    <w:rsid w:val="23046C3A"/>
    <w:rsid w:val="24A7424B"/>
    <w:rsid w:val="25DA366B"/>
    <w:rsid w:val="268E5CDF"/>
    <w:rsid w:val="26CC0F70"/>
    <w:rsid w:val="27AC09E6"/>
    <w:rsid w:val="28AB2803"/>
    <w:rsid w:val="28AF149B"/>
    <w:rsid w:val="294A756A"/>
    <w:rsid w:val="29CF0399"/>
    <w:rsid w:val="2A2551B1"/>
    <w:rsid w:val="2B25133F"/>
    <w:rsid w:val="2CC14209"/>
    <w:rsid w:val="2DCB58AF"/>
    <w:rsid w:val="306C1618"/>
    <w:rsid w:val="317545FB"/>
    <w:rsid w:val="3272279B"/>
    <w:rsid w:val="3368312B"/>
    <w:rsid w:val="33CA1DDC"/>
    <w:rsid w:val="33DD0304"/>
    <w:rsid w:val="34286128"/>
    <w:rsid w:val="346124DB"/>
    <w:rsid w:val="347B450B"/>
    <w:rsid w:val="35413B9E"/>
    <w:rsid w:val="354B7320"/>
    <w:rsid w:val="35BA0E81"/>
    <w:rsid w:val="364221DA"/>
    <w:rsid w:val="36432DC9"/>
    <w:rsid w:val="37EF38D5"/>
    <w:rsid w:val="3AE55345"/>
    <w:rsid w:val="3B1B5B49"/>
    <w:rsid w:val="3B3A41ED"/>
    <w:rsid w:val="3E8645B5"/>
    <w:rsid w:val="3EA93436"/>
    <w:rsid w:val="3FB75F4A"/>
    <w:rsid w:val="3FEA3CCA"/>
    <w:rsid w:val="404A3F9F"/>
    <w:rsid w:val="41736AFC"/>
    <w:rsid w:val="44584716"/>
    <w:rsid w:val="4459141A"/>
    <w:rsid w:val="449578B8"/>
    <w:rsid w:val="46F04E55"/>
    <w:rsid w:val="4700132A"/>
    <w:rsid w:val="47414588"/>
    <w:rsid w:val="49331163"/>
    <w:rsid w:val="495E5BE4"/>
    <w:rsid w:val="4B6420FE"/>
    <w:rsid w:val="4B83273C"/>
    <w:rsid w:val="4C225669"/>
    <w:rsid w:val="4CB00A21"/>
    <w:rsid w:val="4DC2756D"/>
    <w:rsid w:val="4DF34AF9"/>
    <w:rsid w:val="4E6B7340"/>
    <w:rsid w:val="4E9F2D0D"/>
    <w:rsid w:val="51282D4E"/>
    <w:rsid w:val="517A2DF4"/>
    <w:rsid w:val="519D6EB4"/>
    <w:rsid w:val="52B571E7"/>
    <w:rsid w:val="5371089E"/>
    <w:rsid w:val="540A0260"/>
    <w:rsid w:val="548259D4"/>
    <w:rsid w:val="556241AD"/>
    <w:rsid w:val="59CBB840"/>
    <w:rsid w:val="59E37870"/>
    <w:rsid w:val="5AC762F1"/>
    <w:rsid w:val="5B3C48AC"/>
    <w:rsid w:val="5C470D10"/>
    <w:rsid w:val="5CEF51F7"/>
    <w:rsid w:val="5E3A2E95"/>
    <w:rsid w:val="5E5B5218"/>
    <w:rsid w:val="5EAF8643"/>
    <w:rsid w:val="5F022F58"/>
    <w:rsid w:val="60AC1749"/>
    <w:rsid w:val="6178534D"/>
    <w:rsid w:val="61A43103"/>
    <w:rsid w:val="63276994"/>
    <w:rsid w:val="63EF576A"/>
    <w:rsid w:val="67794BEA"/>
    <w:rsid w:val="67D64A4A"/>
    <w:rsid w:val="67FA2E96"/>
    <w:rsid w:val="688127C4"/>
    <w:rsid w:val="68A02ECD"/>
    <w:rsid w:val="6B8C3949"/>
    <w:rsid w:val="6C7B73E8"/>
    <w:rsid w:val="6CAA2790"/>
    <w:rsid w:val="6D254FA9"/>
    <w:rsid w:val="715A50F2"/>
    <w:rsid w:val="71D870BE"/>
    <w:rsid w:val="766666C9"/>
    <w:rsid w:val="79E35D78"/>
    <w:rsid w:val="7AE71E72"/>
    <w:rsid w:val="7AFC4BB0"/>
    <w:rsid w:val="7D56674D"/>
    <w:rsid w:val="7ED04FFF"/>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jc w:val="center"/>
      <w:outlineLvl w:val="0"/>
    </w:pPr>
    <w:rPr>
      <w:b/>
      <w:bCs/>
      <w:kern w:val="44"/>
      <w:sz w:val="32"/>
      <w:szCs w:val="44"/>
    </w:rPr>
  </w:style>
  <w:style w:type="paragraph" w:styleId="5">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6">
    <w:name w:val="heading 4"/>
    <w:basedOn w:val="1"/>
    <w:next w:val="1"/>
    <w:unhideWhenUsed/>
    <w:qFormat/>
    <w:uiPriority w:val="9"/>
    <w:pPr>
      <w:ind w:left="340"/>
      <w:outlineLvl w:val="3"/>
    </w:pPr>
    <w:rPr>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rPr>
      <w:sz w:val="24"/>
    </w:rPr>
  </w:style>
  <w:style w:type="paragraph" w:styleId="3">
    <w:name w:val="toc 7"/>
    <w:basedOn w:val="1"/>
    <w:next w:val="1"/>
    <w:qFormat/>
    <w:uiPriority w:val="0"/>
    <w:pPr>
      <w:ind w:left="2520" w:leftChars="1200"/>
    </w:pPr>
    <w:rPr>
      <w:rFonts w:ascii="Times New Roman" w:hAnsi="Times New Roman"/>
      <w:sz w:val="28"/>
      <w:szCs w:val="24"/>
    </w:rPr>
  </w:style>
  <w:style w:type="paragraph" w:styleId="7">
    <w:name w:val="Normal Indent"/>
    <w:basedOn w:val="1"/>
    <w:unhideWhenUsed/>
    <w:qFormat/>
    <w:uiPriority w:val="0"/>
    <w:pPr>
      <w:ind w:firstLine="420"/>
    </w:pPr>
    <w:rPr>
      <w:szCs w:val="20"/>
    </w:rPr>
  </w:style>
  <w:style w:type="paragraph" w:styleId="8">
    <w:name w:val="toa heading"/>
    <w:basedOn w:val="1"/>
    <w:next w:val="1"/>
    <w:unhideWhenUsed/>
    <w:qFormat/>
    <w:uiPriority w:val="99"/>
    <w:pPr>
      <w:spacing w:before="120"/>
    </w:pPr>
    <w:rPr>
      <w:rFonts w:asciiTheme="majorHAnsi" w:hAnsiTheme="majorHAnsi" w:cstheme="majorBidi"/>
      <w:sz w:val="24"/>
      <w:szCs w:val="24"/>
    </w:rPr>
  </w:style>
  <w:style w:type="paragraph" w:styleId="9">
    <w:name w:val="annotation text"/>
    <w:basedOn w:val="1"/>
    <w:unhideWhenUsed/>
    <w:qFormat/>
    <w:uiPriority w:val="99"/>
    <w:pPr>
      <w:jc w:val="left"/>
    </w:pPr>
  </w:style>
  <w:style w:type="paragraph" w:styleId="10">
    <w:name w:val="Plain Text"/>
    <w:basedOn w:val="1"/>
    <w:qFormat/>
    <w:uiPriority w:val="0"/>
    <w:rPr>
      <w:rFonts w:ascii="宋体" w:hAnsi="Courier New" w:cs="Courier New"/>
      <w:szCs w:val="21"/>
    </w:rPr>
  </w:style>
  <w:style w:type="paragraph" w:styleId="11">
    <w:name w:val="Balloon Text"/>
    <w:basedOn w:val="1"/>
    <w:link w:val="35"/>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061"/>
      </w:tabs>
    </w:pPr>
    <w:rPr>
      <w:rFonts w:ascii="宋体" w:hAnsi="宋体" w:eastAsia="仿宋_GB2312"/>
      <w:b/>
      <w:sz w:val="32"/>
    </w:r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7">
    <w:name w:val="Body Text First Indent"/>
    <w:basedOn w:val="2"/>
    <w:qFormat/>
    <w:uiPriority w:val="0"/>
    <w:pPr>
      <w:ind w:firstLine="420" w:firstLineChars="1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99"/>
    <w:rPr>
      <w:color w:val="0000FF"/>
      <w:u w:val="single"/>
    </w:rPr>
  </w:style>
  <w:style w:type="paragraph" w:customStyle="1" w:styleId="23">
    <w:name w:val="正文（缩进）"/>
    <w:basedOn w:val="1"/>
    <w:qFormat/>
    <w:uiPriority w:val="0"/>
    <w:pPr>
      <w:spacing w:before="156" w:beforeLines="50" w:after="156" w:afterLines="50" w:line="360" w:lineRule="auto"/>
      <w:ind w:firstLine="480" w:firstLineChars="200"/>
    </w:pPr>
    <w:rPr>
      <w:sz w:val="24"/>
    </w:rPr>
  </w:style>
  <w:style w:type="character" w:customStyle="1" w:styleId="24">
    <w:name w:val="页眉 Char"/>
    <w:basedOn w:val="20"/>
    <w:link w:val="13"/>
    <w:qFormat/>
    <w:uiPriority w:val="99"/>
    <w:rPr>
      <w:sz w:val="18"/>
      <w:szCs w:val="18"/>
    </w:rPr>
  </w:style>
  <w:style w:type="character" w:customStyle="1" w:styleId="25">
    <w:name w:val="页脚 Char"/>
    <w:basedOn w:val="20"/>
    <w:link w:val="12"/>
    <w:qFormat/>
    <w:uiPriority w:val="99"/>
    <w:rPr>
      <w:sz w:val="18"/>
      <w:szCs w:val="18"/>
    </w:rPr>
  </w:style>
  <w:style w:type="character" w:customStyle="1" w:styleId="26">
    <w:name w:val="标题 2 Char"/>
    <w:basedOn w:val="20"/>
    <w:link w:val="5"/>
    <w:qFormat/>
    <w:uiPriority w:val="0"/>
    <w:rPr>
      <w:rFonts w:ascii="Arial" w:hAnsi="Arial" w:eastAsia="黑体" w:cs="Times New Roman"/>
      <w:b/>
      <w:bCs/>
      <w:sz w:val="32"/>
      <w:szCs w:val="32"/>
    </w:rPr>
  </w:style>
  <w:style w:type="paragraph" w:customStyle="1" w:styleId="27">
    <w:name w:val="List Paragraph"/>
    <w:basedOn w:val="1"/>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0">
    <w:name w:val="彩色列表1"/>
    <w:basedOn w:val="1"/>
    <w:qFormat/>
    <w:uiPriority w:val="34"/>
    <w:pPr>
      <w:ind w:firstLine="420" w:firstLineChars="200"/>
    </w:pPr>
  </w:style>
  <w:style w:type="paragraph" w:customStyle="1" w:styleId="31">
    <w:name w:val="p0"/>
    <w:basedOn w:val="1"/>
    <w:qFormat/>
    <w:uiPriority w:val="0"/>
    <w:pPr>
      <w:widowControl/>
    </w:pPr>
    <w:rPr>
      <w:szCs w:val="21"/>
    </w:rPr>
  </w:style>
  <w:style w:type="character" w:customStyle="1" w:styleId="32">
    <w:name w:val="font51"/>
    <w:basedOn w:val="20"/>
    <w:qFormat/>
    <w:uiPriority w:val="0"/>
    <w:rPr>
      <w:rFonts w:hint="eastAsia" w:ascii="宋体" w:hAnsi="宋体" w:eastAsia="宋体" w:cs="宋体"/>
      <w:b/>
      <w:color w:val="000000"/>
      <w:sz w:val="22"/>
      <w:szCs w:val="22"/>
      <w:u w:val="none"/>
    </w:rPr>
  </w:style>
  <w:style w:type="character" w:customStyle="1" w:styleId="33">
    <w:name w:val="font41"/>
    <w:basedOn w:val="20"/>
    <w:qFormat/>
    <w:uiPriority w:val="0"/>
    <w:rPr>
      <w:rFonts w:hint="default" w:ascii="Calibri" w:hAnsi="Calibri" w:cs="Calibri"/>
      <w:b/>
      <w:color w:val="000000"/>
      <w:sz w:val="21"/>
      <w:szCs w:val="21"/>
      <w:u w:val="none"/>
    </w:rPr>
  </w:style>
  <w:style w:type="character" w:customStyle="1" w:styleId="34">
    <w:name w:val="font21"/>
    <w:basedOn w:val="20"/>
    <w:qFormat/>
    <w:uiPriority w:val="0"/>
    <w:rPr>
      <w:rFonts w:hint="eastAsia" w:ascii="宋体" w:hAnsi="宋体" w:eastAsia="宋体" w:cs="宋体"/>
      <w:b/>
      <w:color w:val="000000"/>
      <w:sz w:val="21"/>
      <w:szCs w:val="21"/>
      <w:u w:val="none"/>
    </w:rPr>
  </w:style>
  <w:style w:type="character" w:customStyle="1" w:styleId="35">
    <w:name w:val="批注框文本 Char"/>
    <w:basedOn w:val="20"/>
    <w:link w:val="11"/>
    <w:semiHidden/>
    <w:qFormat/>
    <w:uiPriority w:val="99"/>
    <w:rPr>
      <w:kern w:val="2"/>
      <w:sz w:val="18"/>
      <w:szCs w:val="18"/>
    </w:rPr>
  </w:style>
  <w:style w:type="character" w:customStyle="1" w:styleId="36">
    <w:name w:val="NormalCharacter"/>
    <w:semiHidden/>
    <w:qFormat/>
    <w:uiPriority w:val="0"/>
  </w:style>
  <w:style w:type="paragraph" w:customStyle="1" w:styleId="37">
    <w:name w:val="BodyText1I2"/>
    <w:basedOn w:val="38"/>
    <w:qFormat/>
    <w:uiPriority w:val="0"/>
    <w:pPr>
      <w:ind w:firstLine="420" w:firstLineChars="200"/>
    </w:pPr>
  </w:style>
  <w:style w:type="paragraph" w:customStyle="1" w:styleId="38">
    <w:name w:val="BodyTextIndent"/>
    <w:basedOn w:val="1"/>
    <w:next w:val="39"/>
    <w:qFormat/>
    <w:uiPriority w:val="0"/>
    <w:pPr>
      <w:ind w:firstLine="830" w:firstLineChars="352"/>
    </w:pPr>
    <w:rPr>
      <w:rFonts w:ascii="仿宋_GB2312" w:eastAsia="仿宋_GB2312"/>
      <w:sz w:val="32"/>
      <w:szCs w:val="20"/>
    </w:rPr>
  </w:style>
  <w:style w:type="paragraph" w:customStyle="1" w:styleId="39">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1931</Words>
  <Characters>2024</Characters>
  <Lines>27</Lines>
  <Paragraphs>7</Paragraphs>
  <TotalTime>1</TotalTime>
  <ScaleCrop>false</ScaleCrop>
  <LinksUpToDate>false</LinksUpToDate>
  <CharactersWithSpaces>2045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2023-07-28T07:35:00Z</cp:lastPrinted>
  <dcterms:modified xsi:type="dcterms:W3CDTF">2023-12-15T01:46:24Z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A79B90EBABA9458D96B9F69C9E757A8A</vt:lpwstr>
  </property>
</Properties>
</file>