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大标宋简体" w:hAnsi="方正大标宋简体" w:eastAsia="方正大标宋简体" w:cs="方正大标宋简体"/>
          <w:sz w:val="44"/>
          <w:szCs w:val="44"/>
          <w:lang w:val="en-US"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黑体" w:hAnsi="宋体" w:eastAsia="宋体"/>
          <w:b/>
          <w:spacing w:val="40"/>
          <w:sz w:val="72"/>
          <w:szCs w:val="72"/>
          <w:lang w:eastAsia="zh-CN"/>
        </w:rPr>
      </w:pPr>
      <w:r>
        <w:rPr>
          <w:rFonts w:hint="eastAsia" w:ascii="方正大标宋简体" w:hAnsi="方正大标宋简体" w:eastAsia="方正大标宋简体" w:cs="方正大标宋简体"/>
          <w:sz w:val="40"/>
          <w:szCs w:val="40"/>
          <w:lang w:eastAsia="zh-CN"/>
        </w:rPr>
        <w:t>大冶市人民医院中心院区配电室绝缘地胶敷设、食堂传菜电梯预留位改造项目</w:t>
      </w:r>
    </w:p>
    <w:p>
      <w:pPr>
        <w:spacing w:line="900" w:lineRule="exact"/>
        <w:jc w:val="both"/>
        <w:rPr>
          <w:rFonts w:hint="eastAsia" w:ascii="黑体" w:hAnsi="宋体" w:eastAsia="黑体"/>
          <w:b/>
          <w:spacing w:val="40"/>
          <w:sz w:val="84"/>
          <w:szCs w:val="84"/>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1209</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十二</w:t>
      </w:r>
      <w:r>
        <w:rPr>
          <w:rFonts w:hint="eastAsia" w:hAnsi="宋体" w:cs="宋体"/>
          <w:b/>
          <w:sz w:val="28"/>
          <w:szCs w:val="28"/>
        </w:rPr>
        <w:t>月</w:t>
      </w:r>
    </w:p>
    <w:p>
      <w:pPr>
        <w:spacing w:line="400" w:lineRule="exact"/>
        <w:jc w:val="center"/>
        <w:rPr>
          <w:rFonts w:hint="eastAsia" w:hAnsi="宋体" w:cs="宋体"/>
          <w:b/>
          <w:sz w:val="28"/>
          <w:szCs w:val="28"/>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w:t>
      </w:r>
      <w:r>
        <w:rPr>
          <w:rFonts w:hint="eastAsia" w:ascii="宋体" w:hAnsi="宋体" w:cs="宋体"/>
          <w:b w:val="0"/>
          <w:bCs w:val="0"/>
          <w:color w:val="000000"/>
          <w:sz w:val="24"/>
          <w:szCs w:val="24"/>
          <w:shd w:val="clear" w:color="auto" w:fill="FFFFFF"/>
          <w:lang w:val="en-US" w:eastAsia="zh-CN"/>
        </w:rPr>
        <w:t>工作安排</w:t>
      </w:r>
      <w:r>
        <w:rPr>
          <w:rFonts w:hint="eastAsia" w:ascii="宋体" w:hAnsi="宋体" w:eastAsia="宋体" w:cs="宋体"/>
          <w:b w:val="0"/>
          <w:bCs w:val="0"/>
          <w:color w:val="000000"/>
          <w:sz w:val="24"/>
          <w:szCs w:val="24"/>
          <w:shd w:val="clear" w:color="auto" w:fill="FFFFFF"/>
          <w:lang w:val="en-US" w:eastAsia="zh-CN"/>
        </w:rPr>
        <w:t>，大冶市人民医院拟对中心院区配电室绝缘地胶敷设、食堂传菜电梯预留位改造项目进行询价采购，欢迎符合资质条件的供应商参加。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eastAsia="zh-CN"/>
        </w:rPr>
        <w:t>23-</w:t>
      </w:r>
      <w:r>
        <w:rPr>
          <w:rFonts w:hint="eastAsia" w:ascii="宋体" w:hAnsi="宋体" w:cs="宋体"/>
          <w:b w:val="0"/>
          <w:bCs w:val="0"/>
          <w:color w:val="000000"/>
          <w:sz w:val="24"/>
          <w:szCs w:val="24"/>
          <w:shd w:val="clear" w:color="auto" w:fill="FFFFFF"/>
          <w:lang w:val="en-US" w:eastAsia="zh-CN"/>
        </w:rPr>
        <w:t>1209</w:t>
      </w:r>
      <w:r>
        <w:rPr>
          <w:rFonts w:hint="eastAsia" w:ascii="宋体" w:hAnsi="宋体" w:eastAsia="宋体" w:cs="宋体"/>
          <w:b w:val="0"/>
          <w:bCs w:val="0"/>
          <w:color w:val="000000"/>
          <w:sz w:val="24"/>
          <w:szCs w:val="24"/>
          <w:shd w:val="clear" w:color="auto" w:fill="FFFFFF"/>
          <w:lang w:eastAsia="zh-CN"/>
        </w:rPr>
        <w:t>号</w:t>
      </w:r>
    </w:p>
    <w:p>
      <w:pPr>
        <w:adjustRightInd w:val="0"/>
        <w:snapToGrid w:val="0"/>
        <w:spacing w:line="39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项目名称：</w:t>
      </w:r>
      <w:r>
        <w:rPr>
          <w:rFonts w:hint="eastAsia" w:ascii="宋体" w:hAnsi="宋体" w:eastAsia="宋体" w:cs="宋体"/>
          <w:b w:val="0"/>
          <w:bCs w:val="0"/>
          <w:color w:val="000000"/>
          <w:sz w:val="24"/>
          <w:szCs w:val="24"/>
          <w:shd w:val="clear" w:color="auto" w:fill="FFFFFF"/>
          <w:lang w:val="en-US" w:eastAsia="zh-CN"/>
        </w:rPr>
        <w:t>大冶市人民医院中心院区配电室绝缘地胶敷设、食堂传菜电梯预留位改造项目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pStyle w:val="16"/>
        <w:shd w:val="clear" w:color="auto" w:fill="FFFFFF"/>
        <w:spacing w:before="0" w:beforeAutospacing="0" w:after="0" w:afterAutospacing="0" w:line="480" w:lineRule="exact"/>
        <w:ind w:firstLine="480" w:firstLineChars="200"/>
        <w:rPr>
          <w:rFonts w:asciiTheme="minorEastAsia" w:hAnsiTheme="minorEastAsia" w:eastAsiaTheme="minorEastAsia"/>
          <w:sz w:val="28"/>
          <w:szCs w:val="28"/>
        </w:rPr>
      </w:pPr>
      <w:r>
        <w:rPr>
          <w:rFonts w:hint="eastAsia" w:ascii="宋体" w:hAnsi="宋体" w:eastAsia="宋体" w:cs="宋体"/>
          <w:b w:val="0"/>
          <w:bCs w:val="0"/>
          <w:color w:val="000000"/>
          <w:sz w:val="24"/>
          <w:szCs w:val="24"/>
          <w:shd w:val="clear" w:color="auto" w:fill="FFFFFF"/>
          <w:lang w:val="en-US" w:eastAsia="zh-CN"/>
        </w:rPr>
        <w:t>4、采购预算：</w:t>
      </w:r>
      <w:r>
        <w:rPr>
          <w:rFonts w:hint="eastAsia" w:cs="宋体"/>
          <w:b w:val="0"/>
          <w:bCs w:val="0"/>
          <w:color w:val="000000"/>
          <w:kern w:val="2"/>
          <w:sz w:val="24"/>
          <w:szCs w:val="24"/>
          <w:shd w:val="clear" w:color="auto" w:fill="FFFFFF"/>
          <w:lang w:val="en-US" w:eastAsia="zh-CN" w:bidi="ar-SA"/>
        </w:rPr>
        <w:t>32920.00</w:t>
      </w:r>
      <w:r>
        <w:rPr>
          <w:rFonts w:hint="eastAsia" w:ascii="宋体" w:hAnsi="宋体" w:eastAsia="宋体" w:cs="宋体"/>
          <w:b w:val="0"/>
          <w:bCs w:val="0"/>
          <w:color w:val="000000"/>
          <w:kern w:val="2"/>
          <w:sz w:val="24"/>
          <w:szCs w:val="24"/>
          <w:shd w:val="clear" w:color="auto" w:fill="FFFFFF"/>
          <w:lang w:val="en-US" w:eastAsia="zh-CN" w:bidi="ar-SA"/>
        </w:rPr>
        <w:t>元</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中心院区配电室绝缘地胶敷设、食堂传菜电梯预留位改造项目</w:t>
      </w:r>
      <w:r>
        <w:rPr>
          <w:rFonts w:hint="eastAsia" w:ascii="宋体" w:hAnsi="宋体" w:eastAsia="宋体" w:cs="宋体"/>
          <w:b w:val="0"/>
          <w:bCs/>
          <w:color w:val="000000"/>
          <w:sz w:val="24"/>
          <w:szCs w:val="24"/>
        </w:rPr>
        <w:t>具体详见</w:t>
      </w:r>
      <w:r>
        <w:rPr>
          <w:rFonts w:hint="eastAsia" w:ascii="宋体" w:hAnsi="宋体" w:eastAsia="宋体" w:cs="宋体"/>
          <w:b w:val="0"/>
          <w:bCs/>
          <w:color w:val="000000"/>
          <w:sz w:val="24"/>
          <w:szCs w:val="24"/>
          <w:lang w:val="en-US" w:eastAsia="zh-CN"/>
        </w:rPr>
        <w:t>采购</w:t>
      </w:r>
      <w:r>
        <w:rPr>
          <w:rFonts w:hint="eastAsia" w:ascii="宋体" w:hAnsi="宋体" w:eastAsia="宋体" w:cs="宋体"/>
          <w:b w:val="0"/>
          <w:bCs w:val="0"/>
          <w:color w:val="000000"/>
          <w:sz w:val="24"/>
          <w:szCs w:val="24"/>
          <w:shd w:val="clear" w:color="auto" w:fill="FFFFFF"/>
          <w:lang w:val="en-US" w:eastAsia="zh-CN"/>
        </w:rPr>
        <w:t>需求。</w:t>
      </w:r>
    </w:p>
    <w:p>
      <w:pPr>
        <w:adjustRightInd w:val="0"/>
        <w:snapToGrid w:val="0"/>
        <w:spacing w:line="48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工期</w:t>
      </w:r>
      <w:r>
        <w:rPr>
          <w:rFonts w:hint="eastAsia" w:ascii="宋体" w:hAnsi="宋体" w:eastAsia="宋体" w:cs="宋体"/>
          <w:b w:val="0"/>
          <w:bCs w:val="0"/>
          <w:color w:val="000000"/>
          <w:sz w:val="24"/>
          <w:szCs w:val="24"/>
          <w:shd w:val="clear" w:color="auto" w:fill="FFFFFF"/>
          <w:lang w:val="en-US" w:eastAsia="zh-CN"/>
        </w:rPr>
        <w:t>：合同签订后1</w:t>
      </w: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个日历日内实施完毕。</w:t>
      </w:r>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供应商提供“信用中国”网站（www.creditchina.gov.cn）失信被执行人和中国政府采购网（www.ccgp.gov.cn）政府采购严重违法失信行为信息记录查询网络截图件并加盖供应商公章，以响应文件递交截止日查询的结果为准；</w:t>
      </w:r>
    </w:p>
    <w:p>
      <w:pPr>
        <w:pStyle w:val="16"/>
        <w:shd w:val="clear" w:color="auto" w:fill="FFFFFF"/>
        <w:spacing w:before="0" w:beforeAutospacing="0" w:after="0" w:afterAutospacing="0" w:line="480" w:lineRule="exact"/>
        <w:ind w:firstLine="480" w:firstLineChars="200"/>
        <w:rPr>
          <w:rFonts w:hint="eastAsia" w:ascii="宋体" w:hAnsi="宋体" w:eastAsia="宋体" w:cs="宋体"/>
          <w:b w:val="0"/>
          <w:bCs w:val="0"/>
          <w:color w:val="000000"/>
          <w:kern w:val="2"/>
          <w:sz w:val="24"/>
          <w:szCs w:val="24"/>
          <w:shd w:val="clear" w:color="auto" w:fill="FFFFFF"/>
          <w:lang w:val="en-US" w:eastAsia="zh-CN" w:bidi="ar-SA"/>
        </w:rPr>
      </w:pPr>
      <w:r>
        <w:rPr>
          <w:rFonts w:hint="eastAsia" w:ascii="宋体" w:hAnsi="宋体" w:eastAsia="宋体" w:cs="宋体"/>
          <w:b w:val="0"/>
          <w:bCs w:val="0"/>
          <w:color w:val="000000"/>
          <w:kern w:val="2"/>
          <w:sz w:val="24"/>
          <w:szCs w:val="24"/>
          <w:shd w:val="clear" w:color="auto" w:fill="FFFFFF"/>
          <w:lang w:val="en-US" w:eastAsia="zh-CN" w:bidi="ar-SA"/>
        </w:rPr>
        <w:t>4、投标人须具有行政管理部门注册的工商营业执照、税务登记证、组织机构代码证（三证合一或五证合一的营业执照</w:t>
      </w:r>
      <w:r>
        <w:rPr>
          <w:rFonts w:hint="eastAsia" w:cs="宋体"/>
          <w:b w:val="0"/>
          <w:bCs w:val="0"/>
          <w:color w:val="000000"/>
          <w:kern w:val="2"/>
          <w:sz w:val="24"/>
          <w:szCs w:val="24"/>
          <w:shd w:val="clear" w:color="auto" w:fill="FFFFFF"/>
          <w:lang w:val="en-US" w:eastAsia="zh-CN" w:bidi="ar-SA"/>
        </w:rPr>
        <w:t>）</w:t>
      </w:r>
      <w:r>
        <w:rPr>
          <w:rFonts w:hint="eastAsia" w:ascii="宋体" w:hAnsi="宋体" w:cs="宋体"/>
          <w:bCs/>
          <w:color w:val="000000" w:themeColor="text1"/>
          <w:sz w:val="24"/>
          <w:shd w:val="clear" w:color="auto" w:fill="FFFFFF"/>
          <w14:textFill>
            <w14:solidFill>
              <w14:schemeClr w14:val="tx1"/>
            </w14:solidFill>
          </w14:textFill>
        </w:rPr>
        <w:t>，</w:t>
      </w:r>
      <w:bookmarkStart w:id="1" w:name="_GoBack"/>
      <w:r>
        <w:rPr>
          <w:rFonts w:hint="eastAsia" w:ascii="宋体" w:hAnsi="宋体" w:cs="宋体"/>
          <w:bCs/>
          <w:color w:val="000000" w:themeColor="text1"/>
          <w:sz w:val="24"/>
          <w:shd w:val="clear" w:color="auto" w:fill="FFFFFF"/>
          <w14:textFill>
            <w14:solidFill>
              <w14:schemeClr w14:val="tx1"/>
            </w14:solidFill>
          </w14:textFill>
        </w:rPr>
        <w:t>且经营范围能够满足本项目的采购需求</w:t>
      </w:r>
      <w:r>
        <w:rPr>
          <w:rFonts w:hint="eastAsia" w:ascii="宋体" w:hAnsi="宋体" w:eastAsia="宋体" w:cs="宋体"/>
          <w:b w:val="0"/>
          <w:bCs w:val="0"/>
          <w:color w:val="000000" w:themeColor="text1"/>
          <w:kern w:val="2"/>
          <w:sz w:val="24"/>
          <w:szCs w:val="24"/>
          <w:shd w:val="clear" w:color="auto" w:fill="FFFFFF"/>
          <w:lang w:val="en-US" w:eastAsia="zh-CN" w:bidi="ar-SA"/>
          <w14:textFill>
            <w14:solidFill>
              <w14:schemeClr w14:val="tx1"/>
            </w14:solidFill>
          </w14:textFill>
        </w:rPr>
        <w:t>。</w:t>
      </w:r>
      <w:bookmarkEnd w:id="1"/>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时间：2023年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22</w:t>
      </w:r>
      <w:r>
        <w:rPr>
          <w:rFonts w:hint="eastAsia" w:ascii="宋体" w:hAnsi="宋体" w:eastAsia="宋体" w:cs="宋体"/>
          <w:sz w:val="24"/>
        </w:rPr>
        <w:t>日至2023年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26</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1、文件递交时间：2023年</w:t>
      </w:r>
      <w:r>
        <w:rPr>
          <w:rFonts w:hint="eastAsia" w:ascii="宋体" w:hAnsi="宋体" w:cs="宋体"/>
          <w:b w:val="0"/>
          <w:bCs w:val="0"/>
          <w:color w:val="000000"/>
          <w:sz w:val="24"/>
          <w:szCs w:val="24"/>
          <w:shd w:val="clear" w:color="auto" w:fill="FFFFFF"/>
          <w:lang w:val="en-US" w:eastAsia="zh-CN"/>
        </w:rPr>
        <w:t>12</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27</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8:00</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9:00</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highlight w:val="green"/>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2023年</w:t>
      </w:r>
      <w:r>
        <w:rPr>
          <w:rFonts w:hint="eastAsia" w:ascii="宋体" w:hAnsi="宋体" w:cs="宋体"/>
          <w:b w:val="0"/>
          <w:bCs w:val="0"/>
          <w:color w:val="000000"/>
          <w:sz w:val="24"/>
          <w:szCs w:val="24"/>
          <w:highlight w:val="none"/>
          <w:shd w:val="clear" w:color="auto" w:fill="FFFFFF"/>
          <w:lang w:val="en-US" w:eastAsia="zh-CN"/>
        </w:rPr>
        <w:t>12</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27</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上午10:30</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9楼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、胡女士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2023年</w:t>
      </w:r>
      <w:r>
        <w:rPr>
          <w:rFonts w:hint="eastAsia" w:ascii="宋体" w:hAnsi="宋体" w:cs="宋体"/>
          <w:b w:val="0"/>
          <w:bCs w:val="0"/>
          <w:color w:val="000000"/>
          <w:sz w:val="24"/>
          <w:szCs w:val="24"/>
          <w:shd w:val="clear" w:color="auto" w:fill="FFFFFF"/>
          <w:lang w:val="en-US" w:eastAsia="zh-CN"/>
        </w:rPr>
        <w:t>12月22</w:t>
      </w:r>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default" w:eastAsiaTheme="majorEastAsia"/>
          <w:b/>
          <w:bCs/>
          <w:lang w:val="en-US" w:eastAsia="zh-CN"/>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报价须知</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报价要求：报价以人民币报价。供应商根据清单自行报价，不超过采购人预算价均为有效报价，报价超过最高限价的，其响应文件将被否决。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5、报价</w:t>
      </w:r>
      <w:r>
        <w:rPr>
          <w:rFonts w:hint="eastAsia" w:ascii="宋体" w:hAnsi="宋体" w:cs="宋体"/>
          <w:b w:val="0"/>
          <w:bCs w:val="0"/>
          <w:color w:val="000000"/>
          <w:sz w:val="24"/>
          <w:szCs w:val="24"/>
          <w:shd w:val="clear" w:color="auto" w:fill="FFFFFF"/>
          <w:lang w:val="en-US" w:eastAsia="zh-CN"/>
        </w:rPr>
        <w:t>清</w:t>
      </w:r>
      <w:r>
        <w:rPr>
          <w:rFonts w:hint="eastAsia" w:ascii="宋体" w:hAnsi="宋体" w:eastAsia="宋体" w:cs="宋体"/>
          <w:b w:val="0"/>
          <w:bCs w:val="0"/>
          <w:color w:val="000000"/>
          <w:sz w:val="24"/>
          <w:szCs w:val="24"/>
          <w:shd w:val="clear" w:color="auto" w:fill="FFFFFF"/>
          <w:lang w:val="en-US" w:eastAsia="zh-CN"/>
        </w:rPr>
        <w:t>单原件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6、法人身份证复印件、授权代理人身份证复印件及授权委托书。</w:t>
      </w:r>
    </w:p>
    <w:p>
      <w:p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bCs/>
          <w:sz w:val="24"/>
          <w:lang w:val="en-US" w:eastAsia="zh-CN"/>
        </w:rPr>
        <w:t>7、</w:t>
      </w:r>
      <w:r>
        <w:rPr>
          <w:rFonts w:hint="eastAsia"/>
          <w:bCs/>
          <w:sz w:val="24"/>
          <w:lang w:eastAsia="zh-CN"/>
        </w:rPr>
        <w:t>供应商</w:t>
      </w:r>
      <w:r>
        <w:rPr>
          <w:rFonts w:hint="eastAsia"/>
          <w:bCs/>
          <w:sz w:val="24"/>
          <w:lang w:val="en-US" w:eastAsia="zh-CN"/>
        </w:rPr>
        <w:t>认为有必要</w:t>
      </w:r>
      <w:r>
        <w:rPr>
          <w:rFonts w:hint="eastAsia"/>
          <w:bCs/>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kern w:val="0"/>
          <w:sz w:val="24"/>
        </w:rPr>
        <w:t>采购人从询价小组提出的成交候选人中根据符合采购需求、质量和服务相等且报价最低的原则确定成交供应商。</w:t>
      </w:r>
    </w:p>
    <w:p>
      <w:pPr>
        <w:widowControl/>
        <w:spacing w:line="440" w:lineRule="exact"/>
        <w:ind w:firstLine="240" w:firstLineChars="100"/>
        <w:rPr>
          <w:rFonts w:hint="eastAsia" w:ascii="宋体" w:hAnsi="宋体"/>
          <w:kern w:val="0"/>
          <w:sz w:val="24"/>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sz w:val="40"/>
          <w:szCs w:val="40"/>
          <w:lang w:val="en-US"/>
        </w:rPr>
      </w:pPr>
      <w:r>
        <w:rPr>
          <w:rFonts w:hint="eastAsia" w:ascii="黑体" w:hAnsi="黑体" w:eastAsia="黑体" w:cs="黑体"/>
          <w:b w:val="0"/>
          <w:bCs w:val="0"/>
          <w:color w:val="000000"/>
          <w:sz w:val="40"/>
          <w:szCs w:val="40"/>
          <w:shd w:val="clear" w:color="auto" w:fill="FFFFFF"/>
          <w:lang w:val="en-US" w:eastAsia="zh-CN"/>
        </w:rPr>
        <w:t>采购需求</w:t>
      </w:r>
    </w:p>
    <w:p>
      <w:pPr>
        <w:pStyle w:val="16"/>
        <w:shd w:val="clear" w:color="auto" w:fill="FFFFFF"/>
        <w:spacing w:before="0" w:beforeAutospacing="0" w:after="0" w:afterAutospacing="0" w:line="480" w:lineRule="exact"/>
        <w:ind w:firstLine="480" w:firstLineChars="200"/>
        <w:rPr>
          <w:rFonts w:asciiTheme="minorEastAsia" w:hAnsiTheme="minorEastAsia" w:eastAsiaTheme="minorEastAsia"/>
          <w:sz w:val="28"/>
          <w:szCs w:val="28"/>
        </w:rPr>
      </w:pPr>
      <w:r>
        <w:rPr>
          <w:rFonts w:hint="eastAsia" w:cs="宋体"/>
          <w:b w:val="0"/>
          <w:bCs w:val="0"/>
          <w:color w:val="000000"/>
          <w:sz w:val="24"/>
          <w:szCs w:val="24"/>
          <w:shd w:val="clear" w:color="auto" w:fill="FFFFFF"/>
          <w:lang w:val="en-US" w:eastAsia="zh-CN"/>
        </w:rPr>
        <w:t>一、</w:t>
      </w:r>
      <w:r>
        <w:rPr>
          <w:rFonts w:hint="eastAsia" w:ascii="宋体" w:hAnsi="宋体" w:eastAsia="宋体" w:cs="宋体"/>
          <w:b w:val="0"/>
          <w:bCs w:val="0"/>
          <w:color w:val="000000"/>
          <w:sz w:val="24"/>
          <w:szCs w:val="24"/>
          <w:shd w:val="clear" w:color="auto" w:fill="FFFFFF"/>
          <w:lang w:val="en-US" w:eastAsia="zh-CN"/>
        </w:rPr>
        <w:t>中心院区配电室绝缘地胶敷设</w:t>
      </w:r>
      <w:r>
        <w:rPr>
          <w:rFonts w:hint="eastAsia" w:cs="宋体"/>
          <w:b w:val="0"/>
          <w:bCs w:val="0"/>
          <w:color w:val="000000"/>
          <w:sz w:val="24"/>
          <w:szCs w:val="24"/>
          <w:shd w:val="clear" w:color="auto" w:fill="FFFFFF"/>
          <w:lang w:val="en-US" w:eastAsia="zh-CN"/>
        </w:rPr>
        <w:t>：</w:t>
      </w:r>
    </w:p>
    <w:p>
      <w:pPr>
        <w:pStyle w:val="16"/>
        <w:shd w:val="clear" w:color="auto" w:fill="FFFFFF"/>
        <w:spacing w:before="0" w:beforeAutospacing="0" w:after="0" w:afterAutospacing="0" w:line="400" w:lineRule="exact"/>
        <w:ind w:firstLine="450" w:firstLineChars="150"/>
        <w:rPr>
          <w:rFonts w:hint="default" w:ascii="仿宋_GB2312" w:hAnsi="Arial" w:eastAsia="仿宋_GB2312" w:cs="Arial"/>
          <w:sz w:val="30"/>
          <w:szCs w:val="30"/>
          <w:lang w:val="en-US"/>
        </w:rPr>
      </w:pPr>
    </w:p>
    <w:tbl>
      <w:tblPr>
        <w:tblStyle w:val="18"/>
        <w:tblW w:w="9103" w:type="dxa"/>
        <w:tblInd w:w="93" w:type="dxa"/>
        <w:tblLayout w:type="autofit"/>
        <w:tblCellMar>
          <w:top w:w="0" w:type="dxa"/>
          <w:left w:w="108" w:type="dxa"/>
          <w:bottom w:w="0" w:type="dxa"/>
          <w:right w:w="108" w:type="dxa"/>
        </w:tblCellMar>
      </w:tblPr>
      <w:tblGrid>
        <w:gridCol w:w="768"/>
        <w:gridCol w:w="2366"/>
        <w:gridCol w:w="992"/>
        <w:gridCol w:w="992"/>
        <w:gridCol w:w="1134"/>
        <w:gridCol w:w="1276"/>
        <w:gridCol w:w="1575"/>
      </w:tblGrid>
      <w:tr>
        <w:tblPrEx>
          <w:tblCellMar>
            <w:top w:w="0" w:type="dxa"/>
            <w:left w:w="108" w:type="dxa"/>
            <w:bottom w:w="0" w:type="dxa"/>
            <w:right w:w="108" w:type="dxa"/>
          </w:tblCellMar>
        </w:tblPrEx>
        <w:trPr>
          <w:trHeight w:val="454" w:hRule="atLeast"/>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23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项目名称</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数量</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单价</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备注</w:t>
            </w: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36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6mm绝缘地胶</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148.6</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平方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596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bl>
    <w:p>
      <w:pPr>
        <w:pStyle w:val="16"/>
        <w:shd w:val="clear" w:color="auto" w:fill="FFFFFF"/>
        <w:spacing w:before="0" w:beforeAutospacing="0" w:after="0" w:afterAutospacing="0" w:line="400" w:lineRule="exact"/>
        <w:rPr>
          <w:rFonts w:hint="eastAsia" w:cs="Arial"/>
          <w:lang w:val="en-US" w:eastAsia="zh-CN"/>
        </w:rPr>
      </w:pPr>
    </w:p>
    <w:p>
      <w:pPr>
        <w:pStyle w:val="16"/>
        <w:shd w:val="clear" w:color="auto" w:fill="FFFFFF"/>
        <w:spacing w:before="0" w:beforeAutospacing="0" w:after="0" w:afterAutospacing="0" w:line="480" w:lineRule="exact"/>
        <w:ind w:firstLine="480" w:firstLineChars="200"/>
        <w:rPr>
          <w:rFonts w:hint="eastAsia" w:cs="Arial"/>
          <w:lang w:val="en-US" w:eastAsia="zh-CN"/>
        </w:rPr>
      </w:pPr>
      <w:r>
        <w:rPr>
          <w:rFonts w:hint="eastAsia" w:cs="Arial"/>
          <w:lang w:val="en-US" w:eastAsia="zh-CN"/>
        </w:rPr>
        <w:t>1、</w:t>
      </w:r>
      <w:r>
        <w:rPr>
          <w:rFonts w:hint="eastAsia" w:ascii="宋体" w:hAnsi="宋体" w:eastAsia="宋体" w:cs="宋体"/>
          <w:b w:val="0"/>
          <w:bCs w:val="0"/>
          <w:color w:val="000000"/>
          <w:sz w:val="24"/>
          <w:szCs w:val="24"/>
          <w:shd w:val="clear" w:color="auto" w:fill="FFFFFF"/>
          <w:lang w:val="en-US" w:eastAsia="zh-CN"/>
        </w:rPr>
        <w:t>采购预算：人民币15600.00元</w:t>
      </w:r>
    </w:p>
    <w:p>
      <w:pPr>
        <w:pStyle w:val="16"/>
        <w:shd w:val="clear" w:color="auto" w:fill="FFFFFF"/>
        <w:spacing w:before="0" w:beforeAutospacing="0" w:after="0" w:afterAutospacing="0" w:line="400" w:lineRule="exact"/>
        <w:ind w:firstLine="480" w:firstLineChars="200"/>
        <w:rPr>
          <w:rFonts w:hint="eastAsia" w:ascii="宋体" w:hAnsi="宋体" w:eastAsia="宋体" w:cs="宋体"/>
          <w:b w:val="0"/>
          <w:bCs w:val="0"/>
          <w:color w:val="000000"/>
          <w:kern w:val="2"/>
          <w:sz w:val="24"/>
          <w:szCs w:val="24"/>
          <w:shd w:val="clear" w:color="auto" w:fill="FFFFFF"/>
          <w:lang w:val="en-US" w:eastAsia="zh-CN" w:bidi="ar-SA"/>
        </w:rPr>
      </w:pPr>
      <w:r>
        <w:rPr>
          <w:rFonts w:hint="eastAsia" w:cs="Arial"/>
          <w:lang w:val="en-US" w:eastAsia="zh-CN"/>
        </w:rPr>
        <w:t>2、项目要求：</w:t>
      </w:r>
      <w:r>
        <w:rPr>
          <w:rFonts w:hint="eastAsia" w:ascii="宋体" w:hAnsi="宋体" w:eastAsia="宋体" w:cs="宋体"/>
          <w:b w:val="0"/>
          <w:bCs w:val="0"/>
          <w:color w:val="C00000"/>
          <w:kern w:val="2"/>
          <w:sz w:val="24"/>
          <w:szCs w:val="24"/>
          <w:shd w:val="clear" w:color="auto" w:fill="FFFFFF"/>
          <w:lang w:val="en-US" w:eastAsia="zh-CN" w:bidi="ar-SA"/>
        </w:rPr>
        <w:t>6个配电室所需绝缘地胶的敷设安装，要求与原有地胶拼接整齐。</w:t>
      </w:r>
    </w:p>
    <w:p>
      <w:pPr>
        <w:widowControl/>
        <w:adjustRightInd w:val="0"/>
        <w:snapToGrid w:val="0"/>
        <w:spacing w:line="480" w:lineRule="exact"/>
        <w:ind w:firstLine="480" w:firstLineChars="200"/>
        <w:jc w:val="left"/>
        <w:rPr>
          <w:rFonts w:hint="default"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kern w:val="2"/>
          <w:sz w:val="24"/>
          <w:szCs w:val="24"/>
          <w:shd w:val="clear" w:color="auto" w:fill="FFFFFF"/>
          <w:lang w:val="en-US" w:eastAsia="zh-CN" w:bidi="ar-SA"/>
        </w:rPr>
        <w:t>3</w:t>
      </w:r>
      <w:r>
        <w:rPr>
          <w:rFonts w:hint="eastAsia" w:ascii="宋体" w:hAnsi="宋体" w:eastAsia="宋体" w:cs="宋体"/>
          <w:b w:val="0"/>
          <w:bCs w:val="0"/>
          <w:color w:val="000000"/>
          <w:kern w:val="2"/>
          <w:sz w:val="24"/>
          <w:szCs w:val="24"/>
          <w:shd w:val="clear" w:color="auto" w:fill="FFFFFF"/>
          <w:lang w:val="en-US" w:eastAsia="zh-CN" w:bidi="ar-SA"/>
        </w:rPr>
        <w:t>、</w:t>
      </w:r>
      <w:r>
        <w:rPr>
          <w:rFonts w:hint="default" w:ascii="宋体" w:hAnsi="宋体" w:eastAsia="宋体" w:cs="宋体"/>
          <w:b w:val="0"/>
          <w:bCs w:val="0"/>
          <w:color w:val="000000"/>
          <w:kern w:val="2"/>
          <w:sz w:val="24"/>
          <w:szCs w:val="24"/>
          <w:shd w:val="clear" w:color="auto" w:fill="FFFFFF"/>
          <w:lang w:val="en-US" w:eastAsia="zh-CN" w:bidi="ar-SA"/>
        </w:rPr>
        <w:t>报价要求</w:t>
      </w:r>
      <w:r>
        <w:rPr>
          <w:rFonts w:hint="default" w:ascii="宋体" w:hAnsi="宋体" w:cs="宋体"/>
          <w:b w:val="0"/>
          <w:bCs w:val="0"/>
          <w:color w:val="000000"/>
          <w:sz w:val="24"/>
          <w:szCs w:val="24"/>
          <w:shd w:val="clear" w:color="auto" w:fill="FFFFFF"/>
          <w:lang w:val="en-US" w:eastAsia="zh-CN"/>
        </w:rPr>
        <w:t>：根据清单各分项自行报价（不得缺项漏项），不超过采购人预算价均为有效报价。</w:t>
      </w:r>
    </w:p>
    <w:p>
      <w:pPr>
        <w:pStyle w:val="16"/>
        <w:shd w:val="clear" w:color="auto" w:fill="FFFFFF"/>
        <w:spacing w:before="0" w:beforeAutospacing="0" w:after="0" w:afterAutospacing="0" w:line="480" w:lineRule="exact"/>
        <w:ind w:firstLine="480" w:firstLineChars="200"/>
        <w:rPr>
          <w:rFonts w:hint="eastAsia" w:cs="宋体"/>
          <w:b w:val="0"/>
          <w:bCs w:val="0"/>
          <w:color w:val="000000"/>
          <w:sz w:val="24"/>
          <w:szCs w:val="24"/>
          <w:shd w:val="clear" w:color="auto" w:fill="FFFFFF"/>
          <w:lang w:val="en-US" w:eastAsia="zh-CN"/>
        </w:rPr>
      </w:pPr>
    </w:p>
    <w:p>
      <w:pPr>
        <w:pStyle w:val="16"/>
        <w:shd w:val="clear" w:color="auto" w:fill="FFFFFF"/>
        <w:spacing w:before="0" w:beforeAutospacing="0" w:after="0" w:afterAutospacing="0"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二、中心院区食堂传菜电梯预留位改造：</w:t>
      </w:r>
    </w:p>
    <w:p>
      <w:pPr>
        <w:pStyle w:val="16"/>
        <w:shd w:val="clear" w:color="auto" w:fill="FFFFFF"/>
        <w:spacing w:before="0" w:beforeAutospacing="0" w:after="0" w:afterAutospacing="0" w:line="480" w:lineRule="exact"/>
        <w:ind w:firstLine="480" w:firstLineChars="200"/>
        <w:rPr>
          <w:rFonts w:hint="eastAsia" w:cs="宋体"/>
          <w:b w:val="0"/>
          <w:bCs w:val="0"/>
          <w:color w:val="000000"/>
          <w:sz w:val="24"/>
          <w:szCs w:val="24"/>
          <w:shd w:val="clear" w:color="auto" w:fill="FFFFFF"/>
          <w:lang w:val="en-US" w:eastAsia="zh-CN"/>
        </w:rPr>
      </w:pPr>
    </w:p>
    <w:tbl>
      <w:tblPr>
        <w:tblStyle w:val="18"/>
        <w:tblW w:w="9103" w:type="dxa"/>
        <w:tblInd w:w="93" w:type="dxa"/>
        <w:tblLayout w:type="autofit"/>
        <w:tblCellMar>
          <w:top w:w="0" w:type="dxa"/>
          <w:left w:w="108" w:type="dxa"/>
          <w:bottom w:w="0" w:type="dxa"/>
          <w:right w:w="108" w:type="dxa"/>
        </w:tblCellMar>
      </w:tblPr>
      <w:tblGrid>
        <w:gridCol w:w="768"/>
        <w:gridCol w:w="2366"/>
        <w:gridCol w:w="992"/>
        <w:gridCol w:w="992"/>
        <w:gridCol w:w="1134"/>
        <w:gridCol w:w="1276"/>
        <w:gridCol w:w="1575"/>
      </w:tblGrid>
      <w:tr>
        <w:tblPrEx>
          <w:tblCellMar>
            <w:top w:w="0" w:type="dxa"/>
            <w:left w:w="108" w:type="dxa"/>
            <w:bottom w:w="0" w:type="dxa"/>
            <w:right w:w="108" w:type="dxa"/>
          </w:tblCellMar>
        </w:tblPrEx>
        <w:trPr>
          <w:trHeight w:val="454" w:hRule="atLeast"/>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23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项目名称</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数量</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单价</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备注</w:t>
            </w: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36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墙体破碎</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6</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个</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36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墙体加固加160槽钢</w:t>
            </w:r>
          </w:p>
        </w:tc>
        <w:tc>
          <w:tcPr>
            <w:tcW w:w="992" w:type="dxa"/>
            <w:tcBorders>
              <w:top w:val="nil"/>
              <w:left w:val="nil"/>
              <w:bottom w:val="single" w:color="auto" w:sz="4" w:space="0"/>
              <w:right w:val="single" w:color="auto" w:sz="4" w:space="0"/>
            </w:tcBorders>
            <w:shd w:val="clear" w:color="auto" w:fill="auto"/>
            <w:noWrap/>
            <w:vAlign w:val="center"/>
          </w:tcPr>
          <w:p>
            <w:pPr>
              <w:jc w:val="center"/>
            </w:pPr>
            <w:r>
              <w:rPr>
                <w:rFonts w:hint="eastAsia"/>
              </w:rPr>
              <w:t>6</w:t>
            </w:r>
          </w:p>
        </w:tc>
        <w:tc>
          <w:tcPr>
            <w:tcW w:w="992" w:type="dxa"/>
            <w:tcBorders>
              <w:top w:val="nil"/>
              <w:left w:val="nil"/>
              <w:bottom w:val="single" w:color="auto" w:sz="4" w:space="0"/>
              <w:right w:val="single" w:color="auto" w:sz="4" w:space="0"/>
            </w:tcBorders>
            <w:shd w:val="clear" w:color="auto" w:fill="auto"/>
            <w:noWrap/>
            <w:vAlign w:val="center"/>
          </w:tcPr>
          <w:p>
            <w:pPr>
              <w:jc w:val="center"/>
            </w:pPr>
            <w:r>
              <w:rPr>
                <w:rFonts w:hint="eastAsia"/>
              </w:rPr>
              <w:t>个</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36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穿梁破碎及切除</w:t>
            </w:r>
          </w:p>
        </w:tc>
        <w:tc>
          <w:tcPr>
            <w:tcW w:w="992" w:type="dxa"/>
            <w:tcBorders>
              <w:top w:val="nil"/>
              <w:left w:val="nil"/>
              <w:bottom w:val="single" w:color="auto" w:sz="4" w:space="0"/>
              <w:right w:val="single" w:color="auto" w:sz="4" w:space="0"/>
            </w:tcBorders>
            <w:shd w:val="clear" w:color="auto" w:fill="auto"/>
            <w:noWrap/>
            <w:vAlign w:val="center"/>
          </w:tcPr>
          <w:p>
            <w:pPr>
              <w:jc w:val="center"/>
            </w:pPr>
            <w:r>
              <w:rPr>
                <w:rFonts w:hint="eastAsia"/>
              </w:rPr>
              <w:t>6</w:t>
            </w:r>
          </w:p>
        </w:tc>
        <w:tc>
          <w:tcPr>
            <w:tcW w:w="992" w:type="dxa"/>
            <w:tcBorders>
              <w:top w:val="nil"/>
              <w:left w:val="nil"/>
              <w:bottom w:val="single" w:color="auto" w:sz="4" w:space="0"/>
              <w:right w:val="single" w:color="auto" w:sz="4" w:space="0"/>
            </w:tcBorders>
            <w:shd w:val="clear" w:color="auto" w:fill="auto"/>
            <w:noWrap/>
            <w:vAlign w:val="center"/>
          </w:tcPr>
          <w:p>
            <w:pPr>
              <w:jc w:val="center"/>
            </w:pPr>
            <w:r>
              <w:rPr>
                <w:rFonts w:hint="eastAsia"/>
              </w:rPr>
              <w:t>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36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墙面抹灰及瓷砖修补</w:t>
            </w:r>
          </w:p>
        </w:tc>
        <w:tc>
          <w:tcPr>
            <w:tcW w:w="992" w:type="dxa"/>
            <w:tcBorders>
              <w:top w:val="nil"/>
              <w:left w:val="nil"/>
              <w:bottom w:val="single" w:color="auto" w:sz="4" w:space="0"/>
              <w:right w:val="single" w:color="auto" w:sz="4" w:space="0"/>
            </w:tcBorders>
            <w:shd w:val="clear" w:color="auto" w:fill="auto"/>
            <w:noWrap/>
            <w:vAlign w:val="center"/>
          </w:tcPr>
          <w:p>
            <w:pPr>
              <w:jc w:val="center"/>
            </w:pPr>
            <w:r>
              <w:rPr>
                <w:rFonts w:hint="eastAsia"/>
              </w:rPr>
              <w:t>6</w:t>
            </w:r>
          </w:p>
        </w:tc>
        <w:tc>
          <w:tcPr>
            <w:tcW w:w="992" w:type="dxa"/>
            <w:tcBorders>
              <w:top w:val="nil"/>
              <w:left w:val="nil"/>
              <w:bottom w:val="single" w:color="auto" w:sz="4" w:space="0"/>
              <w:right w:val="single" w:color="auto" w:sz="4" w:space="0"/>
            </w:tcBorders>
            <w:shd w:val="clear" w:color="auto" w:fill="auto"/>
            <w:noWrap/>
            <w:vAlign w:val="center"/>
          </w:tcPr>
          <w:p>
            <w:pPr>
              <w:jc w:val="center"/>
            </w:pPr>
            <w:r>
              <w:rPr>
                <w:rFonts w:hint="eastAsia"/>
              </w:rPr>
              <w:t>个</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36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垃圾电梯井转运</w:t>
            </w:r>
          </w:p>
        </w:tc>
        <w:tc>
          <w:tcPr>
            <w:tcW w:w="992" w:type="dxa"/>
            <w:tcBorders>
              <w:top w:val="nil"/>
              <w:left w:val="nil"/>
              <w:bottom w:val="single" w:color="auto" w:sz="4" w:space="0"/>
              <w:right w:val="single" w:color="auto" w:sz="4" w:space="0"/>
            </w:tcBorders>
            <w:shd w:val="clear" w:color="auto" w:fill="auto"/>
            <w:noWrap/>
            <w:vAlign w:val="center"/>
          </w:tcPr>
          <w:p>
            <w:pPr>
              <w:jc w:val="center"/>
            </w:pPr>
            <w:r>
              <w:rPr>
                <w:rFonts w:hint="eastAsia"/>
              </w:rPr>
              <w:t>1</w:t>
            </w:r>
          </w:p>
        </w:tc>
        <w:tc>
          <w:tcPr>
            <w:tcW w:w="992" w:type="dxa"/>
            <w:tcBorders>
              <w:top w:val="nil"/>
              <w:left w:val="nil"/>
              <w:bottom w:val="single" w:color="auto" w:sz="4" w:space="0"/>
              <w:right w:val="single" w:color="auto" w:sz="4" w:space="0"/>
            </w:tcBorders>
            <w:shd w:val="clear" w:color="auto" w:fill="auto"/>
            <w:noWrap/>
            <w:vAlign w:val="center"/>
          </w:tcPr>
          <w:p>
            <w:pPr>
              <w:jc w:val="center"/>
            </w:pPr>
            <w:r>
              <w:rPr>
                <w:rFonts w:hint="eastAsia"/>
              </w:rPr>
              <w:t>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36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垃圾清运</w:t>
            </w:r>
          </w:p>
        </w:tc>
        <w:tc>
          <w:tcPr>
            <w:tcW w:w="992" w:type="dxa"/>
            <w:tcBorders>
              <w:top w:val="nil"/>
              <w:left w:val="nil"/>
              <w:bottom w:val="single" w:color="auto" w:sz="4" w:space="0"/>
              <w:right w:val="single" w:color="auto" w:sz="4" w:space="0"/>
            </w:tcBorders>
            <w:shd w:val="clear" w:color="auto" w:fill="auto"/>
            <w:noWrap/>
            <w:vAlign w:val="center"/>
          </w:tcPr>
          <w:p>
            <w:pPr>
              <w:jc w:val="center"/>
            </w:pPr>
            <w:r>
              <w:rPr>
                <w:rFonts w:hint="eastAsia"/>
              </w:rPr>
              <w:t>3</w:t>
            </w:r>
          </w:p>
        </w:tc>
        <w:tc>
          <w:tcPr>
            <w:tcW w:w="992" w:type="dxa"/>
            <w:tcBorders>
              <w:top w:val="nil"/>
              <w:left w:val="nil"/>
              <w:bottom w:val="single" w:color="auto" w:sz="4" w:space="0"/>
              <w:right w:val="single" w:color="auto" w:sz="4" w:space="0"/>
            </w:tcBorders>
            <w:shd w:val="clear" w:color="auto" w:fill="auto"/>
            <w:noWrap/>
            <w:vAlign w:val="center"/>
          </w:tcPr>
          <w:p>
            <w:pPr>
              <w:jc w:val="center"/>
            </w:pPr>
            <w:r>
              <w:rPr>
                <w:rFonts w:hint="eastAsia"/>
              </w:rPr>
              <w:t>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236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里外脚手架</w:t>
            </w:r>
          </w:p>
        </w:tc>
        <w:tc>
          <w:tcPr>
            <w:tcW w:w="992" w:type="dxa"/>
            <w:tcBorders>
              <w:top w:val="nil"/>
              <w:left w:val="nil"/>
              <w:bottom w:val="single" w:color="auto" w:sz="4" w:space="0"/>
              <w:right w:val="single" w:color="auto" w:sz="4" w:space="0"/>
            </w:tcBorders>
            <w:shd w:val="clear" w:color="auto" w:fill="auto"/>
            <w:noWrap/>
            <w:vAlign w:val="center"/>
          </w:tcPr>
          <w:p>
            <w:pPr>
              <w:jc w:val="center"/>
            </w:pPr>
            <w:r>
              <w:rPr>
                <w:rFonts w:hint="eastAsia"/>
              </w:rPr>
              <w:t>1</w:t>
            </w:r>
          </w:p>
        </w:tc>
        <w:tc>
          <w:tcPr>
            <w:tcW w:w="992" w:type="dxa"/>
            <w:tcBorders>
              <w:top w:val="nil"/>
              <w:left w:val="nil"/>
              <w:bottom w:val="single" w:color="auto" w:sz="4" w:space="0"/>
              <w:right w:val="single" w:color="auto" w:sz="4" w:space="0"/>
            </w:tcBorders>
            <w:shd w:val="clear" w:color="auto" w:fill="auto"/>
            <w:noWrap/>
            <w:vAlign w:val="center"/>
          </w:tcPr>
          <w:p>
            <w:pPr>
              <w:jc w:val="center"/>
            </w:pPr>
            <w:r>
              <w:rPr>
                <w:rFonts w:hint="eastAsia"/>
              </w:rPr>
              <w:t>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596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bl>
    <w:p>
      <w:pPr>
        <w:pStyle w:val="16"/>
        <w:shd w:val="clear" w:color="auto" w:fill="FFFFFF"/>
        <w:spacing w:before="0" w:beforeAutospacing="0" w:after="0" w:afterAutospacing="0" w:line="480" w:lineRule="exact"/>
        <w:ind w:firstLine="480" w:firstLineChars="200"/>
        <w:rPr>
          <w:rFonts w:hint="eastAsia" w:cs="Arial"/>
          <w:lang w:val="en-US" w:eastAsia="zh-CN"/>
        </w:rPr>
      </w:pPr>
    </w:p>
    <w:p>
      <w:pPr>
        <w:pStyle w:val="16"/>
        <w:shd w:val="clear" w:color="auto" w:fill="FFFFFF"/>
        <w:spacing w:before="0" w:beforeAutospacing="0" w:after="0" w:afterAutospacing="0" w:line="480" w:lineRule="exact"/>
        <w:ind w:firstLine="480" w:firstLineChars="200"/>
        <w:jc w:val="left"/>
        <w:rPr>
          <w:rFonts w:hint="eastAsia" w:cs="Arial"/>
          <w:lang w:val="en-US" w:eastAsia="zh-CN"/>
        </w:rPr>
      </w:pPr>
      <w:r>
        <w:rPr>
          <w:rFonts w:hint="eastAsia" w:cs="Arial"/>
          <w:lang w:val="en-US" w:eastAsia="zh-CN"/>
        </w:rPr>
        <w:t>1、</w:t>
      </w:r>
      <w:r>
        <w:rPr>
          <w:rFonts w:hint="eastAsia" w:ascii="宋体" w:hAnsi="宋体" w:eastAsia="宋体" w:cs="宋体"/>
          <w:b w:val="0"/>
          <w:bCs w:val="0"/>
          <w:color w:val="000000"/>
          <w:sz w:val="24"/>
          <w:szCs w:val="24"/>
          <w:shd w:val="clear" w:color="auto" w:fill="FFFFFF"/>
          <w:lang w:val="en-US" w:eastAsia="zh-CN"/>
        </w:rPr>
        <w:t>采购预算：</w:t>
      </w:r>
      <w:r>
        <w:rPr>
          <w:rFonts w:hint="eastAsia" w:ascii="宋体" w:hAnsi="宋体" w:eastAsia="宋体" w:cs="宋体"/>
          <w:b w:val="0"/>
          <w:bCs w:val="0"/>
          <w:color w:val="000000"/>
          <w:kern w:val="2"/>
          <w:sz w:val="24"/>
          <w:szCs w:val="24"/>
          <w:shd w:val="clear" w:color="auto" w:fill="FFFFFF"/>
          <w:lang w:val="en-US" w:eastAsia="zh-CN" w:bidi="ar-SA"/>
        </w:rPr>
        <w:t>人民币17320</w:t>
      </w:r>
      <w:r>
        <w:rPr>
          <w:rFonts w:hint="default" w:ascii="宋体" w:hAnsi="宋体" w:eastAsia="宋体" w:cs="宋体"/>
          <w:b w:val="0"/>
          <w:bCs w:val="0"/>
          <w:color w:val="000000"/>
          <w:kern w:val="2"/>
          <w:sz w:val="24"/>
          <w:szCs w:val="24"/>
          <w:shd w:val="clear" w:color="auto" w:fill="FFFFFF"/>
          <w:lang w:val="en-US" w:eastAsia="zh-CN" w:bidi="ar-SA"/>
        </w:rPr>
        <w:t>.00</w:t>
      </w:r>
      <w:r>
        <w:rPr>
          <w:rFonts w:hint="eastAsia" w:ascii="宋体" w:hAnsi="宋体" w:eastAsia="宋体" w:cs="宋体"/>
          <w:b w:val="0"/>
          <w:bCs w:val="0"/>
          <w:color w:val="000000"/>
          <w:kern w:val="2"/>
          <w:sz w:val="24"/>
          <w:szCs w:val="24"/>
          <w:shd w:val="clear" w:color="auto" w:fill="FFFFFF"/>
          <w:lang w:val="en-US" w:eastAsia="zh-CN" w:bidi="ar-SA"/>
        </w:rPr>
        <w:t>元</w:t>
      </w:r>
    </w:p>
    <w:p>
      <w:pPr>
        <w:widowControl/>
        <w:adjustRightInd w:val="0"/>
        <w:snapToGrid w:val="0"/>
        <w:spacing w:line="480" w:lineRule="exact"/>
        <w:ind w:firstLine="420" w:firstLineChars="200"/>
        <w:jc w:val="left"/>
        <w:rPr>
          <w:rFonts w:hint="default" w:ascii="宋体" w:hAnsi="宋体" w:cs="宋体"/>
          <w:b w:val="0"/>
          <w:bCs w:val="0"/>
          <w:color w:val="000000"/>
          <w:sz w:val="24"/>
          <w:szCs w:val="24"/>
          <w:shd w:val="clear" w:color="auto" w:fill="FFFFFF"/>
          <w:lang w:val="en-US" w:eastAsia="zh-CN"/>
        </w:rPr>
      </w:pPr>
      <w:r>
        <w:rPr>
          <w:rFonts w:hint="eastAsia" w:cs="Arial"/>
          <w:lang w:val="en-US" w:eastAsia="zh-CN"/>
        </w:rPr>
        <w:t>2、</w:t>
      </w:r>
      <w:r>
        <w:rPr>
          <w:rFonts w:hint="default" w:ascii="宋体" w:hAnsi="宋体" w:eastAsia="宋体" w:cs="宋体"/>
          <w:b w:val="0"/>
          <w:bCs w:val="0"/>
          <w:color w:val="000000"/>
          <w:kern w:val="2"/>
          <w:sz w:val="24"/>
          <w:szCs w:val="24"/>
          <w:shd w:val="clear" w:color="auto" w:fill="FFFFFF"/>
          <w:lang w:val="en-US" w:eastAsia="zh-CN" w:bidi="ar-SA"/>
        </w:rPr>
        <w:t>报价要求</w:t>
      </w:r>
      <w:r>
        <w:rPr>
          <w:rFonts w:hint="default" w:ascii="宋体" w:hAnsi="宋体" w:cs="宋体"/>
          <w:b w:val="0"/>
          <w:bCs w:val="0"/>
          <w:color w:val="000000"/>
          <w:sz w:val="24"/>
          <w:szCs w:val="24"/>
          <w:shd w:val="clear" w:color="auto" w:fill="FFFFFF"/>
          <w:lang w:val="en-US" w:eastAsia="zh-CN"/>
        </w:rPr>
        <w:t>：根据清单各分项自行报价（不得缺项漏项），不超过采购人预算价均为有效报价。</w:t>
      </w:r>
    </w:p>
    <w:p>
      <w:pPr>
        <w:widowControl/>
        <w:adjustRightInd w:val="0"/>
        <w:snapToGrid w:val="0"/>
        <w:spacing w:line="480" w:lineRule="exact"/>
        <w:ind w:firstLine="480" w:firstLineChars="200"/>
        <w:jc w:val="left"/>
        <w:rPr>
          <w:rFonts w:hint="default"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240" w:firstLineChars="1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三、商务要求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工期：合同签订后1</w:t>
      </w: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个日历日内实施完毕。</w:t>
      </w:r>
    </w:p>
    <w:p>
      <w:pPr>
        <w:adjustRightInd w:val="0"/>
        <w:snapToGrid w:val="0"/>
        <w:spacing w:line="480" w:lineRule="exact"/>
        <w:ind w:firstLine="480" w:firstLineChars="200"/>
        <w:rPr>
          <w:rFonts w:hint="eastAsia" w:ascii="宋体" w:hAnsi="宋体" w:cs="宋体"/>
          <w:bCs/>
          <w:sz w:val="24"/>
          <w:shd w:val="clear" w:color="auto" w:fill="FFFFFF"/>
        </w:rPr>
      </w:pPr>
      <w:r>
        <w:rPr>
          <w:rFonts w:hint="eastAsia" w:ascii="宋体" w:hAnsi="宋体" w:cs="宋体"/>
          <w:b w:val="0"/>
          <w:bCs w:val="0"/>
          <w:color w:val="000000"/>
          <w:sz w:val="24"/>
          <w:szCs w:val="24"/>
          <w:shd w:val="clear" w:color="auto" w:fill="FFFFFF"/>
          <w:lang w:val="en-US" w:eastAsia="zh-CN"/>
        </w:rPr>
        <w:t>2、质保期：一年</w:t>
      </w:r>
    </w:p>
    <w:p>
      <w:pPr>
        <w:spacing w:line="480" w:lineRule="exact"/>
        <w:ind w:firstLine="477" w:firstLineChars="199"/>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3、付款方式：</w:t>
      </w:r>
      <w:r>
        <w:rPr>
          <w:rFonts w:hint="eastAsia" w:ascii="宋体" w:hAnsi="宋体" w:eastAsia="宋体" w:cs="宋体"/>
          <w:b w:val="0"/>
          <w:bCs w:val="0"/>
          <w:color w:val="000000"/>
          <w:sz w:val="24"/>
          <w:szCs w:val="24"/>
          <w:shd w:val="clear" w:color="auto" w:fill="FFFFFF"/>
          <w:lang w:val="en-US" w:eastAsia="zh-CN"/>
        </w:rPr>
        <w:t>项目完成验收后一次性支付合同款。</w:t>
      </w: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lang w:val="en-US" w:eastAsia="zh-CN"/>
        </w:rPr>
      </w:pPr>
      <w:r>
        <w:rPr>
          <w:rFonts w:hint="eastAsia" w:ascii="宋体" w:hAnsi="宋体" w:eastAsia="宋体" w:cs="宋体"/>
          <w:b w:val="0"/>
          <w:bCs w:val="0"/>
          <w:color w:val="000000"/>
          <w:sz w:val="24"/>
          <w:szCs w:val="24"/>
          <w:shd w:val="clear" w:color="auto" w:fill="FFFFFF"/>
          <w:lang w:val="en-US" w:eastAsia="zh-CN"/>
        </w:rPr>
        <w:t>附件</w:t>
      </w:r>
      <w:r>
        <w:rPr>
          <w:rFonts w:hint="eastAsia"/>
          <w:lang w:val="en-US" w:eastAsia="zh-CN"/>
        </w:rPr>
        <w:t>：</w:t>
      </w:r>
    </w:p>
    <w:p>
      <w:pPr>
        <w:bidi w:val="0"/>
        <w:rPr>
          <w:rFonts w:hint="default"/>
          <w:lang w:val="en-US" w:eastAsia="zh-CN"/>
        </w:rPr>
      </w:pPr>
    </w:p>
    <w:p>
      <w:pPr>
        <w:bidi w:val="0"/>
        <w:rPr>
          <w:rFonts w:hint="default"/>
          <w:lang w:val="en-US" w:eastAsia="zh-CN"/>
        </w:rPr>
      </w:pP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Cs w:val="21"/>
        </w:rPr>
      </w:pPr>
      <w:r>
        <w:rPr>
          <w:rFonts w:hint="eastAsia" w:ascii="宋体" w:hAnsi="宋体"/>
          <w:sz w:val="28"/>
          <w:szCs w:val="28"/>
        </w:rPr>
        <w:t>项目编号：</w:t>
      </w:r>
    </w:p>
    <w:tbl>
      <w:tblPr>
        <w:tblStyle w:val="18"/>
        <w:tblW w:w="8864" w:type="dxa"/>
        <w:tblInd w:w="93" w:type="dxa"/>
        <w:tblLayout w:type="fixed"/>
        <w:tblCellMar>
          <w:top w:w="0" w:type="dxa"/>
          <w:left w:w="108" w:type="dxa"/>
          <w:bottom w:w="0" w:type="dxa"/>
          <w:right w:w="108" w:type="dxa"/>
        </w:tblCellMar>
      </w:tblPr>
      <w:tblGrid>
        <w:gridCol w:w="768"/>
        <w:gridCol w:w="2085"/>
        <w:gridCol w:w="1131"/>
        <w:gridCol w:w="1134"/>
        <w:gridCol w:w="1134"/>
        <w:gridCol w:w="1276"/>
        <w:gridCol w:w="1336"/>
      </w:tblGrid>
      <w:tr>
        <w:tblPrEx>
          <w:tblCellMar>
            <w:top w:w="0" w:type="dxa"/>
            <w:left w:w="108" w:type="dxa"/>
            <w:bottom w:w="0" w:type="dxa"/>
            <w:right w:w="108" w:type="dxa"/>
          </w:tblCellMar>
        </w:tblPrEx>
        <w:trPr>
          <w:trHeight w:val="454" w:hRule="atLeast"/>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2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项目名称</w:t>
            </w:r>
          </w:p>
        </w:tc>
        <w:tc>
          <w:tcPr>
            <w:tcW w:w="11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数量</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单价</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3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备注</w:t>
            </w: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08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3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08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p>
        </w:tc>
        <w:tc>
          <w:tcPr>
            <w:tcW w:w="1131" w:type="dxa"/>
            <w:tcBorders>
              <w:top w:val="nil"/>
              <w:left w:val="nil"/>
              <w:bottom w:val="single" w:color="auto" w:sz="4" w:space="0"/>
              <w:right w:val="single" w:color="auto" w:sz="4" w:space="0"/>
            </w:tcBorders>
            <w:shd w:val="clear" w:color="auto" w:fill="auto"/>
            <w:noWrap/>
            <w:vAlign w:val="center"/>
          </w:tcPr>
          <w:p>
            <w:pPr>
              <w:jc w:val="center"/>
            </w:pPr>
          </w:p>
        </w:tc>
        <w:tc>
          <w:tcPr>
            <w:tcW w:w="1134" w:type="dxa"/>
            <w:tcBorders>
              <w:top w:val="nil"/>
              <w:left w:val="nil"/>
              <w:bottom w:val="single" w:color="auto" w:sz="4" w:space="0"/>
              <w:right w:val="single" w:color="auto" w:sz="4" w:space="0"/>
            </w:tcBorders>
            <w:shd w:val="clear" w:color="auto" w:fill="auto"/>
            <w:noWrap/>
            <w:vAlign w:val="center"/>
          </w:tcPr>
          <w:p>
            <w:pPr>
              <w:jc w:val="cente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336"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085"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4"/>
              </w:rPr>
            </w:pPr>
          </w:p>
        </w:tc>
        <w:tc>
          <w:tcPr>
            <w:tcW w:w="1131" w:type="dxa"/>
            <w:tcBorders>
              <w:top w:val="nil"/>
              <w:left w:val="nil"/>
              <w:bottom w:val="single" w:color="auto" w:sz="4" w:space="0"/>
              <w:right w:val="single" w:color="auto" w:sz="4" w:space="0"/>
            </w:tcBorders>
            <w:shd w:val="clear" w:color="auto" w:fill="auto"/>
            <w:noWrap/>
            <w:vAlign w:val="center"/>
          </w:tcPr>
          <w:p>
            <w:pPr>
              <w:jc w:val="center"/>
            </w:pPr>
          </w:p>
        </w:tc>
        <w:tc>
          <w:tcPr>
            <w:tcW w:w="1134" w:type="dxa"/>
            <w:tcBorders>
              <w:top w:val="nil"/>
              <w:left w:val="nil"/>
              <w:bottom w:val="single" w:color="auto" w:sz="4" w:space="0"/>
              <w:right w:val="single" w:color="auto" w:sz="4" w:space="0"/>
            </w:tcBorders>
            <w:shd w:val="clear" w:color="auto" w:fill="auto"/>
            <w:noWrap/>
            <w:vAlign w:val="center"/>
          </w:tcPr>
          <w:p>
            <w:pPr>
              <w:jc w:val="cente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336"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601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lang w:val="en-US" w:eastAsia="zh-CN"/>
              </w:rPr>
            </w:pPr>
          </w:p>
        </w:tc>
      </w:tr>
    </w:tbl>
    <w:p>
      <w:pPr>
        <w:pStyle w:val="10"/>
        <w:rPr>
          <w:rFonts w:hint="eastAsia" w:hAnsi="宋体"/>
        </w:rPr>
      </w:pPr>
      <w:r>
        <w:rPr>
          <w:rFonts w:hint="eastAsia" w:hAnsi="宋体"/>
        </w:rPr>
        <w:t xml:space="preserve">  </w:t>
      </w:r>
    </w:p>
    <w:p>
      <w:pPr>
        <w:pStyle w:val="10"/>
        <w:rPr>
          <w:rFonts w:hint="eastAsia" w:hAnsi="宋体"/>
        </w:rPr>
      </w:pPr>
    </w:p>
    <w:p>
      <w:pPr>
        <w:pStyle w:val="10"/>
        <w:rPr>
          <w:rFonts w:hint="eastAsia" w:hAnsi="宋体"/>
        </w:rPr>
      </w:pPr>
    </w:p>
    <w:p>
      <w:pPr>
        <w:pStyle w:val="10"/>
        <w:rPr>
          <w:rFonts w:hint="eastAsia" w:hAnsi="宋体"/>
        </w:rPr>
      </w:pPr>
    </w:p>
    <w:p>
      <w:pPr>
        <w:pStyle w:val="10"/>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adjustRightInd w:val="0"/>
        <w:snapToGrid w:val="0"/>
        <w:rPr>
          <w:rFonts w:hint="eastAsia" w:ascii="宋体" w:hAnsi="宋体"/>
          <w:sz w:val="24"/>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rPr>
          <w:sz w:val="24"/>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1"/>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1"/>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02167"/>
    <w:multiLevelType w:val="singleLevel"/>
    <w:tmpl w:val="729021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2D2B"/>
    <w:rsid w:val="00FA590D"/>
    <w:rsid w:val="00FD14A0"/>
    <w:rsid w:val="00FF108F"/>
    <w:rsid w:val="01113C67"/>
    <w:rsid w:val="01850979"/>
    <w:rsid w:val="01E1136A"/>
    <w:rsid w:val="04506C17"/>
    <w:rsid w:val="055F18CE"/>
    <w:rsid w:val="06083C77"/>
    <w:rsid w:val="08B95EDC"/>
    <w:rsid w:val="09B11BD0"/>
    <w:rsid w:val="0A5245FD"/>
    <w:rsid w:val="0AF433A7"/>
    <w:rsid w:val="0B445948"/>
    <w:rsid w:val="0C171213"/>
    <w:rsid w:val="0E610FD3"/>
    <w:rsid w:val="11C10E95"/>
    <w:rsid w:val="11D37F1D"/>
    <w:rsid w:val="12546E9D"/>
    <w:rsid w:val="12671B44"/>
    <w:rsid w:val="128D3C48"/>
    <w:rsid w:val="13437430"/>
    <w:rsid w:val="137614CD"/>
    <w:rsid w:val="14654672"/>
    <w:rsid w:val="14740FF3"/>
    <w:rsid w:val="14897FC0"/>
    <w:rsid w:val="14960D5A"/>
    <w:rsid w:val="18C73DD7"/>
    <w:rsid w:val="195256C3"/>
    <w:rsid w:val="1B3B6AB4"/>
    <w:rsid w:val="1BA8281C"/>
    <w:rsid w:val="1E5C3D26"/>
    <w:rsid w:val="1F5833BF"/>
    <w:rsid w:val="20386EF1"/>
    <w:rsid w:val="20F969F4"/>
    <w:rsid w:val="21031AB8"/>
    <w:rsid w:val="219A6490"/>
    <w:rsid w:val="221553C9"/>
    <w:rsid w:val="224247EC"/>
    <w:rsid w:val="22E814E5"/>
    <w:rsid w:val="22ED6B55"/>
    <w:rsid w:val="22F70263"/>
    <w:rsid w:val="23046C3A"/>
    <w:rsid w:val="23741FA2"/>
    <w:rsid w:val="24A7424B"/>
    <w:rsid w:val="25DA366B"/>
    <w:rsid w:val="268E5CDF"/>
    <w:rsid w:val="26CC0F70"/>
    <w:rsid w:val="26EE21A6"/>
    <w:rsid w:val="27AC09E6"/>
    <w:rsid w:val="28AB2803"/>
    <w:rsid w:val="28AF149B"/>
    <w:rsid w:val="294A756A"/>
    <w:rsid w:val="29CF0399"/>
    <w:rsid w:val="2A2551B1"/>
    <w:rsid w:val="2A462565"/>
    <w:rsid w:val="2B25133F"/>
    <w:rsid w:val="2CC14209"/>
    <w:rsid w:val="2DCB58AF"/>
    <w:rsid w:val="2EB21E3A"/>
    <w:rsid w:val="306C1618"/>
    <w:rsid w:val="317545FB"/>
    <w:rsid w:val="3272279B"/>
    <w:rsid w:val="3368312B"/>
    <w:rsid w:val="33CA1DDC"/>
    <w:rsid w:val="33DD0304"/>
    <w:rsid w:val="34286128"/>
    <w:rsid w:val="346124DB"/>
    <w:rsid w:val="347B450B"/>
    <w:rsid w:val="35413B9E"/>
    <w:rsid w:val="354B7320"/>
    <w:rsid w:val="35BA0E81"/>
    <w:rsid w:val="364221DA"/>
    <w:rsid w:val="36432DC9"/>
    <w:rsid w:val="37A1637D"/>
    <w:rsid w:val="37EF38D5"/>
    <w:rsid w:val="39C6121B"/>
    <w:rsid w:val="3AE55345"/>
    <w:rsid w:val="3B1B5B49"/>
    <w:rsid w:val="3B3A41ED"/>
    <w:rsid w:val="3E8645B5"/>
    <w:rsid w:val="3EA93436"/>
    <w:rsid w:val="3FB75F4A"/>
    <w:rsid w:val="3FEA3CCA"/>
    <w:rsid w:val="404A3F9F"/>
    <w:rsid w:val="40545FEE"/>
    <w:rsid w:val="41736AFC"/>
    <w:rsid w:val="44584716"/>
    <w:rsid w:val="4459141A"/>
    <w:rsid w:val="449578B8"/>
    <w:rsid w:val="46F04E55"/>
    <w:rsid w:val="4700132A"/>
    <w:rsid w:val="47414588"/>
    <w:rsid w:val="49331163"/>
    <w:rsid w:val="495E5BE4"/>
    <w:rsid w:val="4B6420FE"/>
    <w:rsid w:val="4B83273C"/>
    <w:rsid w:val="4C225669"/>
    <w:rsid w:val="4CB00A21"/>
    <w:rsid w:val="4DC2756D"/>
    <w:rsid w:val="4DF34AF9"/>
    <w:rsid w:val="4E6B7340"/>
    <w:rsid w:val="4E9F2D0D"/>
    <w:rsid w:val="51282D4E"/>
    <w:rsid w:val="517A2DF4"/>
    <w:rsid w:val="519D6EB4"/>
    <w:rsid w:val="52B571E7"/>
    <w:rsid w:val="5371089E"/>
    <w:rsid w:val="540A0260"/>
    <w:rsid w:val="548259D4"/>
    <w:rsid w:val="556241AD"/>
    <w:rsid w:val="59CBB840"/>
    <w:rsid w:val="59E37870"/>
    <w:rsid w:val="5AC762F1"/>
    <w:rsid w:val="5B3C48AC"/>
    <w:rsid w:val="5C470D10"/>
    <w:rsid w:val="5CEF51F7"/>
    <w:rsid w:val="5E3A2E95"/>
    <w:rsid w:val="5E5B5218"/>
    <w:rsid w:val="5EAF8643"/>
    <w:rsid w:val="5F022F58"/>
    <w:rsid w:val="60AC1749"/>
    <w:rsid w:val="6178534D"/>
    <w:rsid w:val="61A43103"/>
    <w:rsid w:val="63276994"/>
    <w:rsid w:val="63EF576A"/>
    <w:rsid w:val="67794BEA"/>
    <w:rsid w:val="67D64A4A"/>
    <w:rsid w:val="67FA2E96"/>
    <w:rsid w:val="688127C4"/>
    <w:rsid w:val="68A02ECD"/>
    <w:rsid w:val="6B8C3949"/>
    <w:rsid w:val="6C7B73E8"/>
    <w:rsid w:val="6CAA2790"/>
    <w:rsid w:val="6D254FA9"/>
    <w:rsid w:val="715A50F2"/>
    <w:rsid w:val="71D870BE"/>
    <w:rsid w:val="766666C9"/>
    <w:rsid w:val="79E35D78"/>
    <w:rsid w:val="7AAD44A8"/>
    <w:rsid w:val="7AE71E72"/>
    <w:rsid w:val="7AFC4BB0"/>
    <w:rsid w:val="7D56674D"/>
    <w:rsid w:val="7ED04FFF"/>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9"/>
    <w:pPr>
      <w:ind w:left="340"/>
      <w:outlineLvl w:val="3"/>
    </w:pPr>
    <w:rPr>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rPr>
      <w:rFonts w:ascii="Times New Roman" w:hAnsi="Times New Roman"/>
      <w:sz w:val="28"/>
      <w:szCs w:val="24"/>
    </w:rPr>
  </w:style>
  <w:style w:type="paragraph" w:styleId="6">
    <w:name w:val="Normal Indent"/>
    <w:basedOn w:val="1"/>
    <w:unhideWhenUsed/>
    <w:qFormat/>
    <w:uiPriority w:val="0"/>
    <w:pPr>
      <w:ind w:firstLine="420"/>
    </w:pPr>
    <w:rPr>
      <w:szCs w:val="20"/>
    </w:rPr>
  </w:style>
  <w:style w:type="paragraph" w:styleId="7">
    <w:name w:val="toa heading"/>
    <w:basedOn w:val="1"/>
    <w:next w:val="1"/>
    <w:unhideWhenUsed/>
    <w:qFormat/>
    <w:uiPriority w:val="99"/>
    <w:pPr>
      <w:spacing w:before="120"/>
    </w:pPr>
    <w:rPr>
      <w:rFonts w:asciiTheme="majorHAnsi" w:hAnsiTheme="majorHAnsi" w:cstheme="majorBidi"/>
      <w:sz w:val="24"/>
      <w:szCs w:val="24"/>
    </w:rPr>
  </w:style>
  <w:style w:type="paragraph" w:styleId="8">
    <w:name w:val="annotation text"/>
    <w:basedOn w:val="1"/>
    <w:unhideWhenUsed/>
    <w:qFormat/>
    <w:uiPriority w:val="99"/>
    <w:pPr>
      <w:jc w:val="left"/>
    </w:pPr>
  </w:style>
  <w:style w:type="paragraph" w:styleId="9">
    <w:name w:val="Body Text"/>
    <w:basedOn w:val="1"/>
    <w:next w:val="5"/>
    <w:unhideWhenUsed/>
    <w:qFormat/>
    <w:uiPriority w:val="99"/>
    <w:rPr>
      <w:sz w:val="24"/>
    </w:rPr>
  </w:style>
  <w:style w:type="paragraph" w:styleId="10">
    <w:name w:val="Plain Text"/>
    <w:basedOn w:val="1"/>
    <w:qFormat/>
    <w:uiPriority w:val="0"/>
    <w:rPr>
      <w:rFonts w:ascii="宋体" w:hAnsi="Courier New" w:cs="Courier New"/>
      <w:szCs w:val="21"/>
    </w:rPr>
  </w:style>
  <w:style w:type="paragraph" w:styleId="11">
    <w:name w:val="Balloon Text"/>
    <w:basedOn w:val="1"/>
    <w:link w:val="35"/>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061"/>
      </w:tabs>
    </w:pPr>
    <w:rPr>
      <w:rFonts w:ascii="宋体" w:hAnsi="宋体" w:eastAsia="仿宋_GB2312"/>
      <w:b/>
      <w:sz w:val="32"/>
    </w:r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9"/>
    <w:qFormat/>
    <w:uiPriority w:val="0"/>
    <w:pPr>
      <w:ind w:firstLine="420" w:firstLineChars="1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99"/>
    <w:rPr>
      <w:color w:val="0000FF"/>
      <w:u w:val="single"/>
    </w:rPr>
  </w:style>
  <w:style w:type="paragraph" w:customStyle="1" w:styleId="23">
    <w:name w:val="正文（缩进）"/>
    <w:basedOn w:val="1"/>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qFormat/>
    <w:uiPriority w:val="99"/>
    <w:rPr>
      <w:sz w:val="18"/>
      <w:szCs w:val="18"/>
    </w:rPr>
  </w:style>
  <w:style w:type="character" w:customStyle="1" w:styleId="25">
    <w:name w:val="页脚 Char"/>
    <w:basedOn w:val="20"/>
    <w:link w:val="12"/>
    <w:qFormat/>
    <w:uiPriority w:val="99"/>
    <w:rPr>
      <w:sz w:val="18"/>
      <w:szCs w:val="18"/>
    </w:rPr>
  </w:style>
  <w:style w:type="character" w:customStyle="1" w:styleId="26">
    <w:name w:val="标题 2 Char"/>
    <w:basedOn w:val="20"/>
    <w:link w:val="3"/>
    <w:qFormat/>
    <w:uiPriority w:val="0"/>
    <w:rPr>
      <w:rFonts w:ascii="Arial" w:hAnsi="Arial" w:eastAsia="黑体" w:cs="Times New Roman"/>
      <w:b/>
      <w:bCs/>
      <w:sz w:val="32"/>
      <w:szCs w:val="32"/>
    </w:rPr>
  </w:style>
  <w:style w:type="paragraph" w:customStyle="1"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qFormat/>
    <w:uiPriority w:val="34"/>
    <w:pPr>
      <w:ind w:firstLine="420" w:firstLineChars="200"/>
    </w:pPr>
  </w:style>
  <w:style w:type="paragraph" w:customStyle="1" w:styleId="31">
    <w:name w:val="p0"/>
    <w:basedOn w:val="1"/>
    <w:qFormat/>
    <w:uiPriority w:val="0"/>
    <w:pPr>
      <w:widowControl/>
    </w:pPr>
    <w:rPr>
      <w:szCs w:val="21"/>
    </w:rPr>
  </w:style>
  <w:style w:type="character" w:customStyle="1" w:styleId="32">
    <w:name w:val="font51"/>
    <w:basedOn w:val="20"/>
    <w:qFormat/>
    <w:uiPriority w:val="0"/>
    <w:rPr>
      <w:rFonts w:hint="eastAsia" w:ascii="宋体" w:hAnsi="宋体" w:eastAsia="宋体" w:cs="宋体"/>
      <w:b/>
      <w:color w:val="000000"/>
      <w:sz w:val="22"/>
      <w:szCs w:val="22"/>
      <w:u w:val="none"/>
    </w:rPr>
  </w:style>
  <w:style w:type="character" w:customStyle="1" w:styleId="33">
    <w:name w:val="font41"/>
    <w:basedOn w:val="20"/>
    <w:qFormat/>
    <w:uiPriority w:val="0"/>
    <w:rPr>
      <w:rFonts w:hint="default" w:ascii="Calibri" w:hAnsi="Calibri" w:cs="Calibri"/>
      <w:b/>
      <w:color w:val="000000"/>
      <w:sz w:val="21"/>
      <w:szCs w:val="21"/>
      <w:u w:val="none"/>
    </w:rPr>
  </w:style>
  <w:style w:type="character" w:customStyle="1" w:styleId="34">
    <w:name w:val="font21"/>
    <w:basedOn w:val="20"/>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semiHidden/>
    <w:qFormat/>
    <w:uiPriority w:val="99"/>
    <w:rPr>
      <w:kern w:val="2"/>
      <w:sz w:val="18"/>
      <w:szCs w:val="18"/>
    </w:rPr>
  </w:style>
  <w:style w:type="character" w:customStyle="1" w:styleId="36">
    <w:name w:val="NormalCharacter"/>
    <w:semiHidden/>
    <w:qFormat/>
    <w:uiPriority w:val="0"/>
  </w:style>
  <w:style w:type="paragraph" w:customStyle="1" w:styleId="37">
    <w:name w:val="BodyText1I2"/>
    <w:basedOn w:val="38"/>
    <w:qFormat/>
    <w:uiPriority w:val="0"/>
    <w:pPr>
      <w:ind w:firstLine="420" w:firstLineChars="200"/>
    </w:pPr>
  </w:style>
  <w:style w:type="paragraph" w:customStyle="1" w:styleId="38">
    <w:name w:val="BodyTextIndent"/>
    <w:basedOn w:val="1"/>
    <w:next w:val="39"/>
    <w:qFormat/>
    <w:uiPriority w:val="0"/>
    <w:pPr>
      <w:ind w:firstLine="830" w:firstLineChars="352"/>
    </w:pPr>
    <w:rPr>
      <w:rFonts w:ascii="仿宋_GB2312" w:eastAsia="仿宋_GB2312"/>
      <w:sz w:val="32"/>
      <w:szCs w:val="20"/>
    </w:rPr>
  </w:style>
  <w:style w:type="paragraph" w:customStyle="1" w:styleId="39">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1931</Words>
  <Characters>2024</Characters>
  <Lines>27</Lines>
  <Paragraphs>7</Paragraphs>
  <TotalTime>26</TotalTime>
  <ScaleCrop>false</ScaleCrop>
  <LinksUpToDate>false</LinksUpToDate>
  <CharactersWithSpaces>2045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2023-12-22T09:14:03Z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A79B90EBABA9458D96B9F69C9E757A8A</vt:lpwstr>
  </property>
</Properties>
</file>