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4"/>
          <w:szCs w:val="4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黑体" w:hAnsi="宋体" w:eastAsia="宋体"/>
          <w:b/>
          <w:spacing w:val="40"/>
          <w:sz w:val="72"/>
          <w:szCs w:val="72"/>
          <w:lang w:eastAsia="zh-CN"/>
        </w:rPr>
      </w:pPr>
      <w:r>
        <w:rPr>
          <w:rFonts w:hint="eastAsia" w:ascii="方正大标宋简体" w:hAnsi="方正大标宋简体" w:eastAsia="方正大标宋简体" w:cs="方正大标宋简体"/>
          <w:sz w:val="40"/>
          <w:szCs w:val="40"/>
          <w:lang w:eastAsia="zh-CN"/>
        </w:rPr>
        <w:t>大冶市人民医院中心院区食堂传菜电梯</w:t>
      </w:r>
      <w:r>
        <w:rPr>
          <w:rFonts w:hint="eastAsia" w:ascii="方正大标宋简体" w:hAnsi="方正大标宋简体" w:eastAsia="方正大标宋简体" w:cs="方正大标宋简体"/>
          <w:sz w:val="40"/>
          <w:szCs w:val="40"/>
          <w:lang w:val="en-US" w:eastAsia="zh-CN"/>
        </w:rPr>
        <w:t>采购</w:t>
      </w:r>
      <w:r>
        <w:rPr>
          <w:rFonts w:hint="eastAsia" w:ascii="方正大标宋简体" w:hAnsi="方正大标宋简体" w:eastAsia="方正大标宋简体" w:cs="方正大标宋简体"/>
          <w:sz w:val="40"/>
          <w:szCs w:val="40"/>
          <w:lang w:eastAsia="zh-CN"/>
        </w:rPr>
        <w:t>项目</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1210</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十二</w:t>
      </w:r>
      <w:r>
        <w:rPr>
          <w:rFonts w:hint="eastAsia" w:hAnsi="宋体" w:cs="宋体"/>
          <w:b/>
          <w:sz w:val="28"/>
          <w:szCs w:val="28"/>
        </w:rPr>
        <w:t>月</w:t>
      </w: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bookmarkStart w:id="1" w:name="_GoBack"/>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w:t>
      </w:r>
      <w:r>
        <w:rPr>
          <w:rFonts w:hint="eastAsia" w:ascii="宋体" w:hAnsi="宋体" w:cs="宋体"/>
          <w:b w:val="0"/>
          <w:bCs w:val="0"/>
          <w:color w:val="000000"/>
          <w:sz w:val="24"/>
          <w:szCs w:val="24"/>
          <w:shd w:val="clear" w:color="auto" w:fill="FFFFFF"/>
          <w:lang w:val="en-US" w:eastAsia="zh-CN"/>
        </w:rPr>
        <w:t>工作安排</w:t>
      </w:r>
      <w:r>
        <w:rPr>
          <w:rFonts w:hint="eastAsia" w:ascii="宋体" w:hAnsi="宋体" w:eastAsia="宋体" w:cs="宋体"/>
          <w:b w:val="0"/>
          <w:bCs w:val="0"/>
          <w:color w:val="000000"/>
          <w:sz w:val="24"/>
          <w:szCs w:val="24"/>
          <w:shd w:val="clear" w:color="auto" w:fill="FFFFFF"/>
          <w:lang w:val="en-US" w:eastAsia="zh-CN"/>
        </w:rPr>
        <w:t>，大冶市人民医院拟对中心院区食堂传菜电梯</w:t>
      </w:r>
      <w:r>
        <w:rPr>
          <w:rFonts w:hint="eastAsia" w:ascii="宋体" w:hAnsi="宋体" w:cs="宋体"/>
          <w:b w:val="0"/>
          <w:bCs w:val="0"/>
          <w:color w:val="000000"/>
          <w:sz w:val="24"/>
          <w:szCs w:val="24"/>
          <w:shd w:val="clear" w:color="auto" w:fill="FFFFFF"/>
          <w:lang w:val="en-US" w:eastAsia="zh-CN"/>
        </w:rPr>
        <w:t>采购</w:t>
      </w:r>
      <w:r>
        <w:rPr>
          <w:rFonts w:hint="eastAsia" w:ascii="宋体" w:hAnsi="宋体" w:eastAsia="宋体" w:cs="宋体"/>
          <w:b w:val="0"/>
          <w:bCs w:val="0"/>
          <w:color w:val="000000"/>
          <w:sz w:val="24"/>
          <w:szCs w:val="24"/>
          <w:shd w:val="clear" w:color="auto" w:fill="FFFFFF"/>
          <w:lang w:val="en-US" w:eastAsia="zh-CN"/>
        </w:rPr>
        <w:t>项目进行询价采购，欢迎符合资质条件的供应商参加。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23-</w:t>
      </w:r>
      <w:r>
        <w:rPr>
          <w:rFonts w:hint="eastAsia" w:ascii="宋体" w:hAnsi="宋体" w:cs="宋体"/>
          <w:b w:val="0"/>
          <w:bCs w:val="0"/>
          <w:color w:val="000000"/>
          <w:sz w:val="24"/>
          <w:szCs w:val="24"/>
          <w:shd w:val="clear" w:color="auto" w:fill="FFFFFF"/>
          <w:lang w:val="en-US" w:eastAsia="zh-CN"/>
        </w:rPr>
        <w:t>1210</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w:t>
      </w:r>
      <w:r>
        <w:rPr>
          <w:rFonts w:hint="eastAsia" w:ascii="宋体" w:hAnsi="宋体" w:eastAsia="宋体" w:cs="宋体"/>
          <w:b w:val="0"/>
          <w:bCs w:val="0"/>
          <w:color w:val="000000"/>
          <w:sz w:val="24"/>
          <w:szCs w:val="24"/>
          <w:shd w:val="clear" w:color="auto" w:fill="FFFFFF"/>
          <w:lang w:val="en-US" w:eastAsia="zh-CN"/>
        </w:rPr>
        <w:t>大冶市人民医院中心院区食堂传菜电梯</w:t>
      </w:r>
      <w:r>
        <w:rPr>
          <w:rFonts w:hint="eastAsia" w:ascii="宋体" w:hAnsi="宋体" w:cs="宋体"/>
          <w:b w:val="0"/>
          <w:bCs w:val="0"/>
          <w:color w:val="000000"/>
          <w:sz w:val="24"/>
          <w:szCs w:val="24"/>
          <w:shd w:val="clear" w:color="auto" w:fill="FFFFFF"/>
          <w:lang w:val="en-US" w:eastAsia="zh-CN"/>
        </w:rPr>
        <w:t>采购</w:t>
      </w:r>
      <w:r>
        <w:rPr>
          <w:rFonts w:hint="eastAsia" w:ascii="宋体" w:hAnsi="宋体" w:eastAsia="宋体" w:cs="宋体"/>
          <w:b w:val="0"/>
          <w:bCs w:val="0"/>
          <w:color w:val="000000"/>
          <w:sz w:val="24"/>
          <w:szCs w:val="24"/>
          <w:shd w:val="clear" w:color="auto" w:fill="FFFFFF"/>
          <w:lang w:val="en-US" w:eastAsia="zh-CN"/>
        </w:rPr>
        <w:t>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asciiTheme="minorEastAsia" w:hAnsiTheme="minorEastAsia" w:eastAsiaTheme="minorEastAsia"/>
          <w:sz w:val="28"/>
          <w:szCs w:val="28"/>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sz w:val="24"/>
          <w:szCs w:val="24"/>
          <w:shd w:val="clear" w:color="auto" w:fill="FFFFFF"/>
          <w:lang w:val="en-US" w:eastAsia="zh-CN"/>
        </w:rPr>
        <w:t>72000</w:t>
      </w:r>
      <w:r>
        <w:rPr>
          <w:rFonts w:hint="eastAsia" w:cs="宋体"/>
          <w:b w:val="0"/>
          <w:bCs w:val="0"/>
          <w:color w:val="000000"/>
          <w:kern w:val="2"/>
          <w:sz w:val="24"/>
          <w:szCs w:val="24"/>
          <w:shd w:val="clear" w:color="auto" w:fill="FFFFFF"/>
          <w:lang w:val="en-US" w:eastAsia="zh-CN" w:bidi="ar-SA"/>
        </w:rPr>
        <w:t>.00</w:t>
      </w:r>
      <w:r>
        <w:rPr>
          <w:rFonts w:hint="eastAsia" w:ascii="宋体" w:hAnsi="宋体" w:eastAsia="宋体" w:cs="宋体"/>
          <w:b w:val="0"/>
          <w:bCs w:val="0"/>
          <w:color w:val="000000"/>
          <w:kern w:val="2"/>
          <w:sz w:val="24"/>
          <w:szCs w:val="24"/>
          <w:shd w:val="clear" w:color="auto" w:fill="FFFFFF"/>
          <w:lang w:val="en-US" w:eastAsia="zh-CN" w:bidi="ar-SA"/>
        </w:rPr>
        <w:t>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中心院区食堂</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两台</w:t>
      </w:r>
      <w:r>
        <w:rPr>
          <w:rFonts w:hint="eastAsia" w:ascii="宋体" w:hAnsi="宋体" w:eastAsia="宋体" w:cs="宋体"/>
          <w:b w:val="0"/>
          <w:bCs w:val="0"/>
          <w:color w:val="000000"/>
          <w:sz w:val="24"/>
          <w:szCs w:val="24"/>
          <w:shd w:val="clear" w:color="auto" w:fill="FFFFFF"/>
          <w:lang w:val="en-US" w:eastAsia="zh-CN"/>
        </w:rPr>
        <w:t>传菜电梯</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：合同签订后1</w:t>
      </w: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pStyle w:val="16"/>
        <w:shd w:val="clear" w:color="auto" w:fill="FFFFFF"/>
        <w:spacing w:before="0" w:beforeAutospacing="0" w:after="0" w:afterAutospacing="0" w:line="480" w:lineRule="exact"/>
        <w:ind w:firstLine="480" w:firstLineChars="200"/>
        <w:rPr>
          <w:rFonts w:hint="eastAsia" w:ascii="宋体" w:hAnsi="宋体"/>
          <w:sz w:val="24"/>
        </w:rPr>
      </w:pPr>
      <w:r>
        <w:rPr>
          <w:rFonts w:hint="eastAsia" w:ascii="宋体" w:hAnsi="宋体"/>
          <w:sz w:val="24"/>
        </w:rPr>
        <w:t>4、未被列入失信被执行人、重大税收违法案件当事人名单，未被列入政府采购严重违法失信行为记录名单。</w:t>
      </w:r>
    </w:p>
    <w:p>
      <w:pPr>
        <w:spacing w:line="440" w:lineRule="exact"/>
        <w:ind w:firstLine="480" w:firstLineChars="200"/>
        <w:rPr>
          <w:rFonts w:hint="eastAsia" w:ascii="宋体" w:hAnsi="宋体"/>
          <w:sz w:val="24"/>
          <w:lang w:val="en-US" w:eastAsia="zh-CN"/>
        </w:rPr>
      </w:pPr>
      <w:r>
        <w:rPr>
          <w:rFonts w:hint="eastAsia"/>
          <w:sz w:val="24"/>
          <w:lang w:val="en-US" w:eastAsia="zh-CN"/>
        </w:rPr>
        <w:t>5、</w:t>
      </w:r>
      <w:r>
        <w:rPr>
          <w:rFonts w:hint="eastAsia" w:ascii="宋体" w:hAnsi="宋体"/>
          <w:sz w:val="24"/>
        </w:rPr>
        <w:t>本项目的特定资格要求：供应商所投电梯设备制造商须具有《中华人民共和国特种设备制造许可证》（电梯）（获准制造的杂物电梯C级及以上）或《中华人民共和国特种设备生产许可证》（许可项目包含电梯制造（含安装、修理、改造）。</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22</w:t>
      </w:r>
      <w:r>
        <w:rPr>
          <w:rFonts w:hint="eastAsia" w:ascii="宋体" w:hAnsi="宋体" w:eastAsia="宋体" w:cs="宋体"/>
          <w:sz w:val="24"/>
        </w:rPr>
        <w:t>日至2023年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26</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1、文件递交时间：2023年</w:t>
      </w:r>
      <w:r>
        <w:rPr>
          <w:rFonts w:hint="eastAsia" w:ascii="宋体" w:hAnsi="宋体" w:cs="宋体"/>
          <w:b w:val="0"/>
          <w:bCs w:val="0"/>
          <w:color w:val="000000"/>
          <w:sz w:val="24"/>
          <w:szCs w:val="24"/>
          <w:shd w:val="clear" w:color="auto" w:fill="FFFFFF"/>
          <w:lang w:val="en-US" w:eastAsia="zh-CN"/>
        </w:rPr>
        <w:t>12</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27</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9:00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2023年</w:t>
      </w:r>
      <w:r>
        <w:rPr>
          <w:rFonts w:hint="eastAsia" w:ascii="宋体" w:hAnsi="宋体" w:cs="宋体"/>
          <w:b w:val="0"/>
          <w:bCs w:val="0"/>
          <w:color w:val="000000"/>
          <w:sz w:val="24"/>
          <w:szCs w:val="24"/>
          <w:highlight w:val="none"/>
          <w:shd w:val="clear" w:color="auto" w:fill="FFFFFF"/>
          <w:lang w:val="en-US" w:eastAsia="zh-CN"/>
        </w:rPr>
        <w:t>12</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27</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上午11:00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2023年</w:t>
      </w:r>
      <w:r>
        <w:rPr>
          <w:rFonts w:hint="eastAsia" w:ascii="宋体" w:hAnsi="宋体" w:cs="宋体"/>
          <w:b w:val="0"/>
          <w:bCs w:val="0"/>
          <w:color w:val="000000"/>
          <w:sz w:val="24"/>
          <w:szCs w:val="24"/>
          <w:shd w:val="clear" w:color="auto" w:fill="FFFFFF"/>
          <w:lang w:val="en-US" w:eastAsia="zh-CN"/>
        </w:rPr>
        <w:t>12月22</w:t>
      </w:r>
      <w:r>
        <w:rPr>
          <w:rFonts w:hint="eastAsia" w:ascii="宋体" w:hAnsi="宋体" w:eastAsia="宋体" w:cs="宋体"/>
          <w:b w:val="0"/>
          <w:bCs w:val="0"/>
          <w:color w:val="000000"/>
          <w:sz w:val="24"/>
          <w:szCs w:val="24"/>
          <w:shd w:val="clear" w:color="auto" w:fill="FFFFFF"/>
          <w:lang w:val="en-US" w:eastAsia="zh-CN"/>
        </w:rPr>
        <w:t>日</w:t>
      </w:r>
    </w:p>
    <w:bookmarkEnd w:id="1"/>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default" w:eastAsiaTheme="majorEastAsia"/>
          <w:b/>
          <w:bCs/>
          <w:lang w:val="en-US" w:eastAsia="zh-CN"/>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报价要求：报价以人民币报价。供应商根据清单自行报价，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autoSpaceDE w:val="0"/>
        <w:autoSpaceDN w:val="0"/>
        <w:spacing w:line="520" w:lineRule="exact"/>
        <w:ind w:firstLine="480" w:firstLineChars="200"/>
        <w:rPr>
          <w:rFonts w:hint="eastAsia"/>
          <w:bCs/>
          <w:sz w:val="24"/>
          <w:lang w:val="en-US" w:eastAsia="zh-CN"/>
        </w:rPr>
      </w:pPr>
      <w:r>
        <w:rPr>
          <w:rFonts w:hint="eastAsia"/>
          <w:bCs/>
          <w:sz w:val="24"/>
          <w:lang w:val="en-US" w:eastAsia="zh-CN"/>
        </w:rPr>
        <w:t>7、提供</w:t>
      </w:r>
      <w:r>
        <w:rPr>
          <w:rFonts w:hint="eastAsia" w:ascii="宋体" w:hAnsi="宋体"/>
          <w:sz w:val="24"/>
        </w:rPr>
        <w:t>《中华人民共和国特种设备制造许可证》（电梯）（获准制造的杂物电梯C级及以上）或《中华人民共和国特种设备生产许可证》（许可项目包含电梯制造（含安装、修理、改造）。</w:t>
      </w:r>
      <w:r>
        <w:rPr>
          <w:rFonts w:hint="eastAsia" w:ascii="宋体" w:hAnsi="宋体" w:cs="宋体"/>
          <w:b w:val="0"/>
          <w:bCs w:val="0"/>
          <w:color w:val="000000"/>
          <w:sz w:val="24"/>
          <w:szCs w:val="24"/>
          <w:shd w:val="clear" w:color="auto" w:fill="FFFFFF"/>
          <w:lang w:val="en-US" w:eastAsia="zh-CN"/>
        </w:rPr>
        <w:t>提供许可证复印件并加盖公章。</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8、</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采购需求</w:t>
      </w:r>
    </w:p>
    <w:p>
      <w:pPr>
        <w:pStyle w:val="27"/>
        <w:keepNext w:val="0"/>
        <w:keepLines w:val="0"/>
        <w:pageBreakBefore w:val="0"/>
        <w:widowControl w:val="0"/>
        <w:numPr>
          <w:ilvl w:val="0"/>
          <w:numId w:val="0"/>
        </w:numPr>
        <w:kinsoku/>
        <w:wordWrap/>
        <w:overflowPunct/>
        <w:topLinePunct w:val="0"/>
        <w:bidi w:val="0"/>
        <w:spacing w:line="480" w:lineRule="exact"/>
        <w:ind w:firstLine="240" w:firstLineChars="1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一、参数要求：</w:t>
      </w:r>
    </w:p>
    <w:tbl>
      <w:tblPr>
        <w:tblStyle w:val="18"/>
        <w:tblW w:w="8849"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7"/>
        <w:gridCol w:w="6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050" w:firstLineChars="500"/>
              <w:textAlignment w:val="baseline"/>
              <w:rPr>
                <w:rStyle w:val="36"/>
                <w:szCs w:val="21"/>
              </w:rPr>
            </w:pPr>
            <w:r>
              <w:rPr>
                <w:rStyle w:val="36"/>
                <w:rFonts w:hint="eastAsia" w:ascii="Times New Roman" w:hAnsi="Times New Roman"/>
                <w:szCs w:val="21"/>
              </w:rPr>
              <w:t>项目内容</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6"/>
                <w:szCs w:val="21"/>
              </w:rPr>
            </w:pPr>
            <w:r>
              <w:rPr>
                <w:rStyle w:val="36"/>
                <w:rFonts w:hint="eastAsia" w:ascii="Times New Roman" w:hAnsi="Times New Roman"/>
                <w:szCs w:val="21"/>
              </w:rPr>
              <w:t>杂物电梯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数量</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szCs w:val="21"/>
                <w:lang w:val="en-US" w:eastAsia="zh-CN"/>
              </w:rPr>
              <w:t>两</w:t>
            </w:r>
            <w:r>
              <w:rPr>
                <w:rStyle w:val="36"/>
                <w:rFonts w:hint="eastAsia" w:ascii="Times New Roman" w:hAnsi="Times New Roman"/>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额定载重量</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ind w:firstLine="480"/>
              <w:jc w:val="center"/>
              <w:textAlignment w:val="baseline"/>
              <w:rPr>
                <w:rStyle w:val="36"/>
                <w:szCs w:val="21"/>
              </w:rPr>
            </w:pPr>
            <w:r>
              <w:rPr>
                <w:rStyle w:val="36"/>
                <w:rFonts w:hint="eastAsia" w:ascii="Times New Roman" w:hAnsi="Times New Roman"/>
                <w:szCs w:val="21"/>
              </w:rPr>
              <w:t>≥3</w:t>
            </w:r>
            <w:r>
              <w:rPr>
                <w:rStyle w:val="36"/>
                <w:rFonts w:ascii="Times New Roman" w:hAnsi="Times New Roman"/>
                <w:szCs w:val="21"/>
              </w:rPr>
              <w:t>00 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速度</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≥0.4</w:t>
            </w:r>
            <w:r>
              <w:rPr>
                <w:rStyle w:val="36"/>
                <w:rFonts w:ascii="Times New Roman" w:hAnsi="Times New Roman"/>
                <w:szCs w:val="21"/>
              </w:rPr>
              <w:t>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层</w:t>
            </w:r>
            <w:r>
              <w:rPr>
                <w:rStyle w:val="36"/>
                <w:rFonts w:ascii="Times New Roman" w:hAnsi="Times New Roman"/>
                <w:szCs w:val="21"/>
              </w:rPr>
              <w:t>/</w:t>
            </w:r>
            <w:r>
              <w:rPr>
                <w:rStyle w:val="36"/>
                <w:rFonts w:hint="eastAsia" w:ascii="Times New Roman" w:hAnsi="Times New Roman"/>
                <w:szCs w:val="21"/>
              </w:rPr>
              <w:t>站</w:t>
            </w:r>
            <w:r>
              <w:rPr>
                <w:rStyle w:val="36"/>
                <w:rFonts w:ascii="Times New Roman" w:hAnsi="Times New Roman"/>
                <w:szCs w:val="21"/>
              </w:rPr>
              <w:t>/</w:t>
            </w:r>
            <w:r>
              <w:rPr>
                <w:rStyle w:val="36"/>
                <w:rFonts w:hint="eastAsia" w:ascii="Times New Roman" w:hAnsi="Times New Roman"/>
                <w:szCs w:val="21"/>
              </w:rPr>
              <w:t>门</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ascii="Times New Roman" w:hAnsi="Times New Roman"/>
                <w:szCs w:val="21"/>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基站</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ind w:firstLine="2730" w:firstLineChars="1300"/>
              <w:textAlignment w:val="baseline"/>
              <w:rPr>
                <w:rStyle w:val="36"/>
                <w:szCs w:val="21"/>
              </w:rPr>
            </w:pPr>
            <w:r>
              <w:rPr>
                <w:rFonts w:hint="eastAsia" w:ascii="Times New Roman" w:hAnsi="Times New Roman"/>
                <w:szCs w:val="21"/>
              </w:rPr>
              <w:t>首层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轿厢净尺寸（</w:t>
            </w:r>
            <w:r>
              <w:rPr>
                <w:rStyle w:val="36"/>
                <w:rFonts w:hint="eastAsia" w:ascii="Times New Roman" w:hAnsi="Times New Roman"/>
                <w:spacing w:val="-20"/>
                <w:szCs w:val="21"/>
              </w:rPr>
              <w:t>宽</w:t>
            </w:r>
            <w:r>
              <w:rPr>
                <w:rStyle w:val="36"/>
                <w:rFonts w:ascii="Times New Roman" w:hAnsi="Times New Roman"/>
                <w:spacing w:val="-20"/>
                <w:szCs w:val="21"/>
              </w:rPr>
              <w:t>×</w:t>
            </w:r>
            <w:r>
              <w:rPr>
                <w:rStyle w:val="36"/>
                <w:rFonts w:hint="eastAsia" w:ascii="Times New Roman" w:hAnsi="Times New Roman"/>
                <w:spacing w:val="-20"/>
                <w:szCs w:val="21"/>
              </w:rPr>
              <w:t>深</w:t>
            </w:r>
            <w:r>
              <w:rPr>
                <w:rStyle w:val="36"/>
                <w:rFonts w:ascii="Times New Roman" w:hAnsi="Times New Roman"/>
                <w:spacing w:val="-20"/>
                <w:szCs w:val="21"/>
              </w:rPr>
              <w:t>×</w:t>
            </w:r>
            <w:r>
              <w:rPr>
                <w:rStyle w:val="36"/>
                <w:rFonts w:hint="eastAsia" w:ascii="Times New Roman" w:hAnsi="Times New Roman"/>
                <w:spacing w:val="-20"/>
                <w:szCs w:val="21"/>
              </w:rPr>
              <w:t>高</w:t>
            </w:r>
            <w:r>
              <w:rPr>
                <w:rStyle w:val="36"/>
                <w:rFonts w:hint="eastAsia" w:ascii="Times New Roman" w:hAnsi="Times New Roman"/>
                <w:szCs w:val="21"/>
              </w:rPr>
              <w:t>）</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rFonts w:hint="eastAsia" w:ascii="宋体" w:hAnsi="宋体"/>
                <w:szCs w:val="21"/>
              </w:rPr>
            </w:pPr>
            <w:r>
              <w:rPr>
                <w:rStyle w:val="36"/>
                <w:rFonts w:hint="eastAsia" w:ascii="宋体" w:hAnsi="宋体"/>
                <w:szCs w:val="21"/>
              </w:rPr>
              <w:t>约 900mm×1000  mm×1200 mm（以现场实际情况为准）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净开门尺寸</w:t>
            </w:r>
            <w:r>
              <w:rPr>
                <w:rStyle w:val="36"/>
                <w:rFonts w:ascii="Times New Roman" w:hAnsi="Times New Roman"/>
                <w:szCs w:val="21"/>
              </w:rPr>
              <w:t>mm</w:t>
            </w:r>
            <w:r>
              <w:rPr>
                <w:rStyle w:val="36"/>
                <w:rFonts w:hint="eastAsia" w:ascii="Times New Roman" w:hAnsi="Times New Roman"/>
                <w:szCs w:val="21"/>
              </w:rPr>
              <w:t>（宽</w:t>
            </w:r>
            <w:r>
              <w:rPr>
                <w:rStyle w:val="36"/>
                <w:rFonts w:ascii="Times New Roman" w:hAnsi="Times New Roman"/>
                <w:szCs w:val="21"/>
              </w:rPr>
              <w:t>×</w:t>
            </w:r>
            <w:r>
              <w:rPr>
                <w:rStyle w:val="36"/>
                <w:rFonts w:hint="eastAsia" w:ascii="Times New Roman" w:hAnsi="Times New Roman"/>
                <w:szCs w:val="21"/>
              </w:rPr>
              <w:t>高）</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约</w:t>
            </w:r>
            <w:r>
              <w:rPr>
                <w:rStyle w:val="36"/>
                <w:rFonts w:ascii="Times New Roman" w:hAnsi="Times New Roman"/>
                <w:szCs w:val="21"/>
              </w:rPr>
              <w:t>900 mm×</w:t>
            </w:r>
            <w:r>
              <w:rPr>
                <w:rStyle w:val="36"/>
                <w:rFonts w:hint="eastAsia" w:ascii="Times New Roman" w:hAnsi="Times New Roman"/>
                <w:szCs w:val="21"/>
              </w:rPr>
              <w:t>12</w:t>
            </w:r>
            <w:r>
              <w:rPr>
                <w:rStyle w:val="36"/>
                <w:rFonts w:ascii="Times New Roman" w:hAnsi="Times New Roman"/>
                <w:szCs w:val="21"/>
              </w:rPr>
              <w:t>00mm</w:t>
            </w:r>
            <w:r>
              <w:rPr>
                <w:rStyle w:val="36"/>
                <w:rFonts w:hint="eastAsia" w:ascii="宋体" w:hAnsi="宋体"/>
                <w:szCs w:val="21"/>
              </w:rPr>
              <w:t>（以现场实际情况为准）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井道形式</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color w:val="000000"/>
                <w:szCs w:val="21"/>
              </w:rPr>
            </w:pPr>
            <w:r>
              <w:rPr>
                <w:rStyle w:val="36"/>
                <w:rFonts w:hint="eastAsia" w:ascii="Times New Roman" w:hAnsi="Times New Roman"/>
                <w:color w:val="000000"/>
                <w:szCs w:val="21"/>
              </w:rPr>
              <w:t>框架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开门方式</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手动上下垂直中分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控制方式</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微机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驱动方式</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曳引式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2807"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电源</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交流电（</w:t>
            </w:r>
            <w:r>
              <w:rPr>
                <w:rStyle w:val="36"/>
                <w:rFonts w:ascii="Times New Roman" w:hAnsi="Times New Roman"/>
                <w:szCs w:val="21"/>
              </w:rPr>
              <w:t>AC</w:t>
            </w:r>
            <w:r>
              <w:rPr>
                <w:rStyle w:val="36"/>
                <w:rFonts w:hint="eastAsia" w:ascii="Times New Roman" w:hAnsi="Times New Roman"/>
                <w:szCs w:val="21"/>
              </w:rPr>
              <w:t>）</w:t>
            </w:r>
            <w:r>
              <w:rPr>
                <w:rStyle w:val="36"/>
                <w:rFonts w:ascii="Times New Roman" w:hAnsi="Times New Roman"/>
                <w:szCs w:val="21"/>
              </w:rPr>
              <w:t>380V</w:t>
            </w:r>
            <w:r>
              <w:rPr>
                <w:rStyle w:val="36"/>
                <w:rFonts w:hint="eastAsia" w:ascii="Times New Roman" w:hAnsi="Times New Roman"/>
                <w:szCs w:val="21"/>
              </w:rPr>
              <w:t>，三相五线制</w:t>
            </w:r>
            <w:r>
              <w:rPr>
                <w:rStyle w:val="36"/>
                <w:rFonts w:ascii="Times New Roman" w:hAnsi="Times New Roman"/>
                <w:szCs w:val="21"/>
              </w:rPr>
              <w:t xml:space="preserve"> 50Hz</w:t>
            </w:r>
            <w:r>
              <w:rPr>
                <w:rStyle w:val="36"/>
                <w:rFonts w:hint="eastAsia" w:ascii="Times New Roman" w:hAnsi="Times New Roman"/>
                <w:szCs w:val="21"/>
              </w:rPr>
              <w:t>，</w:t>
            </w:r>
          </w:p>
        </w:tc>
      </w:tr>
    </w:tbl>
    <w:p>
      <w:pPr>
        <w:pStyle w:val="16"/>
        <w:shd w:val="clear" w:color="auto" w:fill="FFFFFF"/>
        <w:spacing w:before="0" w:beforeAutospacing="0" w:after="0" w:afterAutospacing="0" w:line="400" w:lineRule="exact"/>
        <w:rPr>
          <w:rFonts w:cs="Arial"/>
          <w:sz w:val="30"/>
          <w:szCs w:val="30"/>
        </w:rPr>
      </w:pPr>
    </w:p>
    <w:p>
      <w:pPr>
        <w:pStyle w:val="16"/>
        <w:shd w:val="clear" w:color="auto" w:fill="FFFFFF"/>
        <w:spacing w:before="0" w:beforeAutospacing="0" w:after="0" w:afterAutospacing="0" w:line="400" w:lineRule="exact"/>
        <w:ind w:left="426"/>
        <w:rPr>
          <w:rFonts w:hint="eastAsia" w:ascii="宋体" w:hAnsi="宋体" w:eastAsia="宋体" w:cs="宋体"/>
          <w:b w:val="0"/>
          <w:bCs w:val="0"/>
          <w:color w:val="000000"/>
          <w:sz w:val="24"/>
          <w:szCs w:val="24"/>
          <w:shd w:val="clear" w:color="auto" w:fill="FFFFFF"/>
          <w:lang w:val="en-US" w:eastAsia="zh-CN"/>
        </w:rPr>
      </w:pPr>
    </w:p>
    <w:p>
      <w:pPr>
        <w:pStyle w:val="16"/>
        <w:shd w:val="clear" w:color="auto" w:fill="FFFFFF"/>
        <w:spacing w:before="0" w:beforeAutospacing="0" w:after="0" w:afterAutospacing="0" w:line="400" w:lineRule="exact"/>
        <w:ind w:firstLine="240" w:firstLineChars="1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二、功能要求：</w:t>
      </w:r>
    </w:p>
    <w:tbl>
      <w:tblPr>
        <w:tblStyle w:val="18"/>
        <w:tblW w:w="884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3292"/>
        <w:gridCol w:w="992"/>
        <w:gridCol w:w="37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12" w:space="0"/>
              <w:left w:val="single" w:color="auto" w:sz="12" w:space="0"/>
              <w:bottom w:val="single" w:color="auto" w:sz="6" w:space="0"/>
              <w:right w:val="single" w:color="auto" w:sz="6" w:space="0"/>
              <w:tl2br w:val="nil"/>
              <w:tr2bl w:val="nil"/>
            </w:tcBorders>
            <w:vAlign w:val="center"/>
          </w:tcPr>
          <w:p>
            <w:pPr>
              <w:pStyle w:val="10"/>
              <w:spacing w:line="360" w:lineRule="exact"/>
              <w:ind w:firstLine="180" w:firstLineChars="100"/>
              <w:rPr>
                <w:rFonts w:hint="default" w:hAnsi="宋体"/>
                <w:color w:val="000000"/>
                <w:sz w:val="18"/>
                <w:szCs w:val="18"/>
              </w:rPr>
            </w:pPr>
            <w:r>
              <w:rPr>
                <w:rFonts w:hAnsi="宋体"/>
                <w:color w:val="000000"/>
                <w:sz w:val="18"/>
                <w:szCs w:val="18"/>
              </w:rPr>
              <w:t>序号</w:t>
            </w:r>
          </w:p>
        </w:tc>
        <w:tc>
          <w:tcPr>
            <w:tcW w:w="3292" w:type="dxa"/>
            <w:tcBorders>
              <w:top w:val="single" w:color="auto" w:sz="12"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标准功能名称</w:t>
            </w:r>
          </w:p>
        </w:tc>
        <w:tc>
          <w:tcPr>
            <w:tcW w:w="992" w:type="dxa"/>
            <w:tcBorders>
              <w:top w:val="single" w:color="auto" w:sz="12"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序号</w:t>
            </w:r>
          </w:p>
        </w:tc>
        <w:tc>
          <w:tcPr>
            <w:tcW w:w="3714" w:type="dxa"/>
            <w:tcBorders>
              <w:top w:val="single" w:color="auto" w:sz="12" w:space="0"/>
              <w:left w:val="single" w:color="auto" w:sz="6" w:space="0"/>
              <w:bottom w:val="single" w:color="auto" w:sz="6" w:space="0"/>
              <w:right w:val="single" w:color="auto" w:sz="12"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标准功能名称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箱体保护功能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10</w:t>
            </w:r>
          </w:p>
        </w:tc>
        <w:tc>
          <w:tcPr>
            <w:tcW w:w="371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控制屏内电梯状态显示功能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2</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电锁功能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11</w:t>
            </w:r>
          </w:p>
        </w:tc>
        <w:tc>
          <w:tcPr>
            <w:tcW w:w="371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遇障自动停梯功能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3</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自动平层功能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12</w:t>
            </w:r>
          </w:p>
        </w:tc>
        <w:tc>
          <w:tcPr>
            <w:tcW w:w="371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错相和断相保护功能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4</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电器门联锁功能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13</w:t>
            </w:r>
          </w:p>
        </w:tc>
        <w:tc>
          <w:tcPr>
            <w:tcW w:w="371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接触器粘连保护功能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5</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马达堵转和过热保护功能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14</w:t>
            </w:r>
          </w:p>
        </w:tc>
        <w:tc>
          <w:tcPr>
            <w:tcW w:w="371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接触器机械互锁保护功能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6</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层门机械锁功能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15</w:t>
            </w:r>
          </w:p>
        </w:tc>
        <w:tc>
          <w:tcPr>
            <w:tcW w:w="371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缺相保护功能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7</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开关门提示功能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16</w:t>
            </w:r>
          </w:p>
        </w:tc>
        <w:tc>
          <w:tcPr>
            <w:tcW w:w="371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电机过热保护功能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8</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轿厢位置运行方向显示功能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17</w:t>
            </w:r>
          </w:p>
        </w:tc>
        <w:tc>
          <w:tcPr>
            <w:tcW w:w="371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极限限位保护功能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9</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控制屏检修功能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18</w:t>
            </w:r>
          </w:p>
        </w:tc>
        <w:tc>
          <w:tcPr>
            <w:tcW w:w="371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语音提示功能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10</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控制屏故障显示自诊断功能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19</w:t>
            </w:r>
          </w:p>
        </w:tc>
        <w:tc>
          <w:tcPr>
            <w:tcW w:w="371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p>
        </w:tc>
      </w:tr>
    </w:tbl>
    <w:p>
      <w:pPr>
        <w:pStyle w:val="16"/>
        <w:shd w:val="clear" w:color="auto" w:fill="FFFFFF"/>
        <w:spacing w:before="0" w:beforeAutospacing="0" w:after="0" w:afterAutospacing="0" w:line="400" w:lineRule="exact"/>
        <w:rPr>
          <w:rFonts w:cs="Arial"/>
          <w:sz w:val="30"/>
          <w:szCs w:val="30"/>
        </w:rPr>
      </w:pPr>
    </w:p>
    <w:p>
      <w:pPr>
        <w:pStyle w:val="16"/>
        <w:shd w:val="clear" w:color="auto" w:fill="FFFFFF"/>
        <w:spacing w:before="0" w:beforeAutospacing="0" w:after="0" w:afterAutospacing="0" w:line="400" w:lineRule="exact"/>
        <w:ind w:firstLine="480" w:firstLineChars="200"/>
        <w:rPr>
          <w:rFonts w:hint="eastAsia" w:ascii="宋体" w:hAnsi="宋体" w:cs="宋体"/>
          <w:b w:val="0"/>
          <w:bCs w:val="0"/>
          <w:color w:val="C00000"/>
          <w:sz w:val="24"/>
          <w:szCs w:val="24"/>
          <w:shd w:val="clear" w:color="auto" w:fill="FFFFFF"/>
          <w:lang w:val="en-US" w:eastAsia="zh-CN"/>
        </w:rPr>
      </w:pPr>
      <w:r>
        <w:rPr>
          <w:rFonts w:hint="default" w:ascii="宋体" w:hAnsi="宋体" w:eastAsia="宋体" w:cs="宋体"/>
          <w:b w:val="0"/>
          <w:bCs w:val="0"/>
          <w:color w:val="C00000"/>
          <w:kern w:val="2"/>
          <w:sz w:val="24"/>
          <w:szCs w:val="24"/>
          <w:shd w:val="clear" w:color="auto" w:fill="FFFFFF"/>
          <w:lang w:val="en-US" w:eastAsia="zh-CN" w:bidi="ar-SA"/>
        </w:rPr>
        <w:t>报价要求</w:t>
      </w:r>
      <w:r>
        <w:rPr>
          <w:rFonts w:hint="default" w:ascii="宋体" w:hAnsi="宋体" w:cs="宋体"/>
          <w:b w:val="0"/>
          <w:bCs w:val="0"/>
          <w:color w:val="C00000"/>
          <w:sz w:val="24"/>
          <w:szCs w:val="24"/>
          <w:shd w:val="clear" w:color="auto" w:fill="FFFFFF"/>
          <w:lang w:val="en-US" w:eastAsia="zh-CN"/>
        </w:rPr>
        <w:t>：根据清单各分项自行报价（不得缺项漏项），不超过采购人预算价均为有效报价。</w:t>
      </w:r>
      <w:r>
        <w:rPr>
          <w:rFonts w:hint="eastAsia" w:ascii="宋体" w:hAnsi="宋体" w:cs="宋体"/>
          <w:b w:val="0"/>
          <w:bCs w:val="0"/>
          <w:color w:val="C00000"/>
          <w:sz w:val="24"/>
          <w:szCs w:val="24"/>
          <w:shd w:val="clear" w:color="auto" w:fill="FFFFFF"/>
          <w:lang w:val="en-US" w:eastAsia="zh-CN"/>
        </w:rPr>
        <w:t>本项目采购的电梯为包干价，报价内容包括但不限于电梯轿厢、轨道、控制器、电机、钢缆绳、控制软件、安装、调试、培训、售后、办理特种设备使用证等完成项目所需的一切费用。</w:t>
      </w:r>
    </w:p>
    <w:p>
      <w:pPr>
        <w:widowControl/>
        <w:adjustRightInd w:val="0"/>
        <w:snapToGrid w:val="0"/>
        <w:spacing w:line="480" w:lineRule="exact"/>
        <w:jc w:val="left"/>
        <w:rPr>
          <w:rFonts w:hint="default"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240" w:firstLineChars="1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三、商务要求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工期：合同签订后1</w:t>
      </w: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cs="宋体"/>
          <w:bCs/>
          <w:sz w:val="24"/>
          <w:shd w:val="clear" w:color="auto" w:fill="FFFFFF"/>
        </w:rPr>
      </w:pPr>
      <w:r>
        <w:rPr>
          <w:rFonts w:hint="eastAsia" w:ascii="宋体" w:hAnsi="宋体" w:cs="宋体"/>
          <w:b w:val="0"/>
          <w:bCs w:val="0"/>
          <w:color w:val="000000"/>
          <w:sz w:val="24"/>
          <w:szCs w:val="24"/>
          <w:shd w:val="clear" w:color="auto" w:fill="FFFFFF"/>
          <w:lang w:val="en-US" w:eastAsia="zh-CN"/>
        </w:rPr>
        <w:t>2、质保期：两年</w:t>
      </w:r>
    </w:p>
    <w:p>
      <w:pPr>
        <w:spacing w:line="480" w:lineRule="exact"/>
        <w:ind w:firstLine="477" w:firstLineChars="199"/>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3、付款方式：</w:t>
      </w:r>
      <w:r>
        <w:rPr>
          <w:rFonts w:hint="eastAsia" w:ascii="宋体" w:hAnsi="宋体" w:eastAsia="宋体" w:cs="宋体"/>
          <w:b w:val="0"/>
          <w:bCs w:val="0"/>
          <w:color w:val="000000"/>
          <w:sz w:val="24"/>
          <w:szCs w:val="24"/>
          <w:shd w:val="clear" w:color="auto" w:fill="FFFFFF"/>
          <w:lang w:val="en-US" w:eastAsia="zh-CN"/>
        </w:rPr>
        <w:t>项目完成验收后支付90%合同款，质保期满一年后支付10%合同尾款。</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9103" w:type="dxa"/>
        <w:tblInd w:w="93" w:type="dxa"/>
        <w:tblLayout w:type="autofit"/>
        <w:tblCellMar>
          <w:top w:w="0" w:type="dxa"/>
          <w:left w:w="108" w:type="dxa"/>
          <w:bottom w:w="0" w:type="dxa"/>
          <w:right w:w="108" w:type="dxa"/>
        </w:tblCellMar>
      </w:tblPr>
      <w:tblGrid>
        <w:gridCol w:w="768"/>
        <w:gridCol w:w="2366"/>
        <w:gridCol w:w="1276"/>
        <w:gridCol w:w="992"/>
        <w:gridCol w:w="850"/>
        <w:gridCol w:w="1276"/>
        <w:gridCol w:w="1575"/>
      </w:tblGrid>
      <w:tr>
        <w:tblPrEx>
          <w:tblCellMar>
            <w:top w:w="0" w:type="dxa"/>
            <w:left w:w="108" w:type="dxa"/>
            <w:bottom w:w="0" w:type="dxa"/>
            <w:right w:w="108" w:type="dxa"/>
          </w:tblCellMar>
        </w:tblPrEx>
        <w:trPr>
          <w:trHeight w:val="454"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23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品名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规格型号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单价</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3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596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bl>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rPr>
          <w:sz w:val="24"/>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55F18CE"/>
    <w:rsid w:val="06083C77"/>
    <w:rsid w:val="08B95EDC"/>
    <w:rsid w:val="09B11BD0"/>
    <w:rsid w:val="0A5245FD"/>
    <w:rsid w:val="0AF433A7"/>
    <w:rsid w:val="0B445948"/>
    <w:rsid w:val="0C171213"/>
    <w:rsid w:val="0E610FD3"/>
    <w:rsid w:val="11C10E95"/>
    <w:rsid w:val="11D37F1D"/>
    <w:rsid w:val="12546E9D"/>
    <w:rsid w:val="12671B44"/>
    <w:rsid w:val="128D3C48"/>
    <w:rsid w:val="13437430"/>
    <w:rsid w:val="137614CD"/>
    <w:rsid w:val="14654672"/>
    <w:rsid w:val="14740FF3"/>
    <w:rsid w:val="14897FC0"/>
    <w:rsid w:val="14960D5A"/>
    <w:rsid w:val="18C73DD7"/>
    <w:rsid w:val="195256C3"/>
    <w:rsid w:val="1B3B6AB4"/>
    <w:rsid w:val="1BA8281C"/>
    <w:rsid w:val="1E5C3D26"/>
    <w:rsid w:val="1F5833BF"/>
    <w:rsid w:val="20386EF1"/>
    <w:rsid w:val="20F969F4"/>
    <w:rsid w:val="21031AB8"/>
    <w:rsid w:val="219A6490"/>
    <w:rsid w:val="221553C9"/>
    <w:rsid w:val="224247EC"/>
    <w:rsid w:val="22E814E5"/>
    <w:rsid w:val="22ED6B55"/>
    <w:rsid w:val="22F70263"/>
    <w:rsid w:val="23046C3A"/>
    <w:rsid w:val="23741FA2"/>
    <w:rsid w:val="24A7424B"/>
    <w:rsid w:val="25DA366B"/>
    <w:rsid w:val="268E5CDF"/>
    <w:rsid w:val="26CC0F70"/>
    <w:rsid w:val="26EE21A6"/>
    <w:rsid w:val="27AC09E6"/>
    <w:rsid w:val="28AB2803"/>
    <w:rsid w:val="28AF149B"/>
    <w:rsid w:val="294A756A"/>
    <w:rsid w:val="29CF0399"/>
    <w:rsid w:val="2A2551B1"/>
    <w:rsid w:val="2B25133F"/>
    <w:rsid w:val="2CC14209"/>
    <w:rsid w:val="2DCB58AF"/>
    <w:rsid w:val="2EB21E3A"/>
    <w:rsid w:val="306C1618"/>
    <w:rsid w:val="317545FB"/>
    <w:rsid w:val="3272279B"/>
    <w:rsid w:val="3368312B"/>
    <w:rsid w:val="33CA1DDC"/>
    <w:rsid w:val="33DD0304"/>
    <w:rsid w:val="34286128"/>
    <w:rsid w:val="346124DB"/>
    <w:rsid w:val="347B450B"/>
    <w:rsid w:val="35413B9E"/>
    <w:rsid w:val="354B7320"/>
    <w:rsid w:val="35BA0E81"/>
    <w:rsid w:val="364221DA"/>
    <w:rsid w:val="36432DC9"/>
    <w:rsid w:val="37A1637D"/>
    <w:rsid w:val="37EF38D5"/>
    <w:rsid w:val="39C6121B"/>
    <w:rsid w:val="3AE55345"/>
    <w:rsid w:val="3B1B5B49"/>
    <w:rsid w:val="3B3A41ED"/>
    <w:rsid w:val="3E8645B5"/>
    <w:rsid w:val="3EA93436"/>
    <w:rsid w:val="3FB75F4A"/>
    <w:rsid w:val="3FEA3CCA"/>
    <w:rsid w:val="404A3F9F"/>
    <w:rsid w:val="41736AFC"/>
    <w:rsid w:val="44584716"/>
    <w:rsid w:val="4459141A"/>
    <w:rsid w:val="449578B8"/>
    <w:rsid w:val="4544590F"/>
    <w:rsid w:val="46C27B52"/>
    <w:rsid w:val="46F04E55"/>
    <w:rsid w:val="4700132A"/>
    <w:rsid w:val="47414588"/>
    <w:rsid w:val="49331163"/>
    <w:rsid w:val="495E5BE4"/>
    <w:rsid w:val="4B6420FE"/>
    <w:rsid w:val="4B83273C"/>
    <w:rsid w:val="4C225669"/>
    <w:rsid w:val="4CB00A21"/>
    <w:rsid w:val="4DC2756D"/>
    <w:rsid w:val="4DF34AF9"/>
    <w:rsid w:val="4E6B7340"/>
    <w:rsid w:val="4E9F2D0D"/>
    <w:rsid w:val="501B2EA1"/>
    <w:rsid w:val="51282D4E"/>
    <w:rsid w:val="517A2DF4"/>
    <w:rsid w:val="519D6EB4"/>
    <w:rsid w:val="52B571E7"/>
    <w:rsid w:val="5371089E"/>
    <w:rsid w:val="540A0260"/>
    <w:rsid w:val="548259D4"/>
    <w:rsid w:val="556241AD"/>
    <w:rsid w:val="59CBB840"/>
    <w:rsid w:val="59E37870"/>
    <w:rsid w:val="5AC762F1"/>
    <w:rsid w:val="5B3C48AC"/>
    <w:rsid w:val="5C470D10"/>
    <w:rsid w:val="5CEF51F7"/>
    <w:rsid w:val="5E3A2E95"/>
    <w:rsid w:val="5E5B5218"/>
    <w:rsid w:val="5EAF8643"/>
    <w:rsid w:val="5F022F58"/>
    <w:rsid w:val="60AC1749"/>
    <w:rsid w:val="6178534D"/>
    <w:rsid w:val="61A43103"/>
    <w:rsid w:val="63276994"/>
    <w:rsid w:val="63EF576A"/>
    <w:rsid w:val="66D97304"/>
    <w:rsid w:val="67794BEA"/>
    <w:rsid w:val="67D64A4A"/>
    <w:rsid w:val="67FA2E96"/>
    <w:rsid w:val="688127C4"/>
    <w:rsid w:val="68A02ECD"/>
    <w:rsid w:val="6B8C3949"/>
    <w:rsid w:val="6C7B73E8"/>
    <w:rsid w:val="6CAA2790"/>
    <w:rsid w:val="6D254FA9"/>
    <w:rsid w:val="715A50F2"/>
    <w:rsid w:val="71D870BE"/>
    <w:rsid w:val="766666C9"/>
    <w:rsid w:val="76C16B22"/>
    <w:rsid w:val="79E35D78"/>
    <w:rsid w:val="7AAD44A8"/>
    <w:rsid w:val="7AE71E72"/>
    <w:rsid w:val="7AFC4BB0"/>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sz w:val="28"/>
      <w:szCs w:val="24"/>
    </w:rPr>
  </w:style>
  <w:style w:type="paragraph" w:styleId="6">
    <w:name w:val="Normal Indent"/>
    <w:basedOn w:val="1"/>
    <w:unhideWhenUsed/>
    <w:qFormat/>
    <w:uiPriority w:val="0"/>
    <w:pPr>
      <w:ind w:firstLine="420"/>
    </w:pPr>
    <w:rPr>
      <w:szCs w:val="20"/>
    </w:rPr>
  </w:style>
  <w:style w:type="paragraph" w:styleId="7">
    <w:name w:val="toa heading"/>
    <w:basedOn w:val="1"/>
    <w:next w:val="1"/>
    <w:unhideWhenUsed/>
    <w:qFormat/>
    <w:uiPriority w:val="99"/>
    <w:pPr>
      <w:spacing w:before="120"/>
    </w:pPr>
    <w:rPr>
      <w:rFonts w:asciiTheme="majorHAnsi" w:hAnsiTheme="majorHAnsi" w:cstheme="majorBidi"/>
      <w:sz w:val="24"/>
      <w:szCs w:val="24"/>
    </w:rPr>
  </w:style>
  <w:style w:type="paragraph" w:styleId="8">
    <w:name w:val="annotation text"/>
    <w:basedOn w:val="1"/>
    <w:unhideWhenUsed/>
    <w:qFormat/>
    <w:uiPriority w:val="99"/>
    <w:pPr>
      <w:jc w:val="left"/>
    </w:pPr>
  </w:style>
  <w:style w:type="paragraph" w:styleId="9">
    <w:name w:val="Body Text"/>
    <w:basedOn w:val="1"/>
    <w:next w:val="5"/>
    <w:unhideWhenUsed/>
    <w:qFormat/>
    <w:uiPriority w:val="99"/>
    <w:rPr>
      <w:sz w:val="24"/>
    </w:rPr>
  </w:style>
  <w:style w:type="paragraph" w:styleId="10">
    <w:name w:val="Plain Text"/>
    <w:basedOn w:val="1"/>
    <w:qFormat/>
    <w:uiPriority w:val="0"/>
    <w:rPr>
      <w:rFonts w:ascii="宋体" w:hAnsi="Courier New" w:cs="Courier New"/>
      <w:szCs w:val="21"/>
    </w:rPr>
  </w:style>
  <w:style w:type="paragraph" w:styleId="11">
    <w:name w:val="Balloon Text"/>
    <w:basedOn w:val="1"/>
    <w:link w:val="35"/>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61"/>
      </w:tabs>
    </w:pPr>
    <w:rPr>
      <w:rFonts w:ascii="宋体" w:hAnsi="宋体" w:eastAsia="仿宋_GB2312"/>
      <w:b/>
      <w:sz w:val="32"/>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qFormat/>
    <w:uiPriority w:val="0"/>
    <w:pPr>
      <w:ind w:firstLine="420" w:firstLineChars="1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99"/>
    <w:rPr>
      <w:color w:val="0000FF"/>
      <w:u w:val="single"/>
    </w:rPr>
  </w:style>
  <w:style w:type="paragraph" w:customStyle="1" w:styleId="23">
    <w:name w:val="正文（缩进）"/>
    <w:basedOn w:val="1"/>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标题 2 Char"/>
    <w:basedOn w:val="20"/>
    <w:link w:val="3"/>
    <w:qFormat/>
    <w:uiPriority w:val="0"/>
    <w:rPr>
      <w:rFonts w:ascii="Arial" w:hAnsi="Arial" w:eastAsia="黑体" w:cs="Times New Roman"/>
      <w:b/>
      <w:bCs/>
      <w:sz w:val="32"/>
      <w:szCs w:val="32"/>
    </w:rPr>
  </w:style>
  <w:style w:type="paragraph" w:customStyle="1"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qFormat/>
    <w:uiPriority w:val="34"/>
    <w:pPr>
      <w:ind w:firstLine="420" w:firstLineChars="200"/>
    </w:pPr>
  </w:style>
  <w:style w:type="paragraph" w:customStyle="1" w:styleId="31">
    <w:name w:val="p0"/>
    <w:basedOn w:val="1"/>
    <w:qFormat/>
    <w:uiPriority w:val="0"/>
    <w:pPr>
      <w:widowControl/>
    </w:pPr>
    <w:rPr>
      <w:szCs w:val="21"/>
    </w:rPr>
  </w:style>
  <w:style w:type="character" w:customStyle="1" w:styleId="32">
    <w:name w:val="font51"/>
    <w:basedOn w:val="20"/>
    <w:qFormat/>
    <w:uiPriority w:val="0"/>
    <w:rPr>
      <w:rFonts w:hint="eastAsia" w:ascii="宋体" w:hAnsi="宋体" w:eastAsia="宋体" w:cs="宋体"/>
      <w:b/>
      <w:color w:val="000000"/>
      <w:sz w:val="22"/>
      <w:szCs w:val="22"/>
      <w:u w:val="none"/>
    </w:rPr>
  </w:style>
  <w:style w:type="character" w:customStyle="1" w:styleId="33">
    <w:name w:val="font41"/>
    <w:basedOn w:val="20"/>
    <w:qFormat/>
    <w:uiPriority w:val="0"/>
    <w:rPr>
      <w:rFonts w:hint="default" w:ascii="Calibri" w:hAnsi="Calibri" w:cs="Calibri"/>
      <w:b/>
      <w:color w:val="000000"/>
      <w:sz w:val="21"/>
      <w:szCs w:val="21"/>
      <w:u w:val="none"/>
    </w:rPr>
  </w:style>
  <w:style w:type="character" w:customStyle="1" w:styleId="34">
    <w:name w:val="font21"/>
    <w:basedOn w:val="20"/>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semiHidden/>
    <w:qFormat/>
    <w:uiPriority w:val="99"/>
    <w:rPr>
      <w:kern w:val="2"/>
      <w:sz w:val="18"/>
      <w:szCs w:val="18"/>
    </w:rPr>
  </w:style>
  <w:style w:type="character" w:customStyle="1" w:styleId="36">
    <w:name w:val="NormalCharacter"/>
    <w:semiHidden/>
    <w:qFormat/>
    <w:uiPriority w:val="0"/>
  </w:style>
  <w:style w:type="paragraph" w:customStyle="1" w:styleId="37">
    <w:name w:val="BodyText1I2"/>
    <w:basedOn w:val="38"/>
    <w:qFormat/>
    <w:uiPriority w:val="0"/>
    <w:pPr>
      <w:ind w:firstLine="420" w:firstLineChars="200"/>
    </w:pPr>
  </w:style>
  <w:style w:type="paragraph" w:customStyle="1" w:styleId="38">
    <w:name w:val="BodyTextIndent"/>
    <w:basedOn w:val="1"/>
    <w:next w:val="39"/>
    <w:qFormat/>
    <w:uiPriority w:val="0"/>
    <w:pPr>
      <w:ind w:firstLine="830" w:firstLineChars="352"/>
    </w:pPr>
    <w:rPr>
      <w:rFonts w:ascii="仿宋_GB2312" w:eastAsia="仿宋_GB2312"/>
      <w:sz w:val="32"/>
      <w:szCs w:val="20"/>
    </w:rPr>
  </w:style>
  <w:style w:type="paragraph" w:customStyle="1" w:styleId="39">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11</TotalTime>
  <ScaleCrop>false</ScaleCrop>
  <LinksUpToDate>false</LinksUpToDate>
  <CharactersWithSpaces>2045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2023-12-22T09:18:50Z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A79B90EBABA9458D96B9F69C9E757A8A</vt:lpwstr>
  </property>
</Properties>
</file>