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w:t>
      </w:r>
      <w:r>
        <w:rPr>
          <w:rFonts w:hint="eastAsia" w:ascii="方正大标宋简体" w:hAnsi="方正大标宋简体" w:eastAsia="方正大标宋简体" w:cs="方正大标宋简体"/>
          <w:sz w:val="40"/>
          <w:szCs w:val="40"/>
          <w:lang w:val="en-US" w:eastAsia="zh-CN"/>
        </w:rPr>
        <w:t>参加2024年大冶春晚节目编导服务</w:t>
      </w:r>
      <w:r>
        <w:rPr>
          <w:rFonts w:hint="eastAsia" w:ascii="方正大标宋简体" w:hAnsi="方正大标宋简体" w:eastAsia="方正大标宋简体" w:cs="方正大标宋简体"/>
          <w:sz w:val="40"/>
          <w:szCs w:val="40"/>
          <w:lang w:eastAsia="zh-CN"/>
        </w:rPr>
        <w:t>项目（</w:t>
      </w:r>
      <w:r>
        <w:rPr>
          <w:rFonts w:hint="eastAsia" w:ascii="方正大标宋简体" w:hAnsi="方正大标宋简体" w:eastAsia="方正大标宋简体" w:cs="方正大标宋简体"/>
          <w:sz w:val="40"/>
          <w:szCs w:val="40"/>
          <w:lang w:val="en-US" w:eastAsia="zh-CN"/>
        </w:rPr>
        <w:t>二次</w:t>
      </w:r>
      <w:r>
        <w:rPr>
          <w:rFonts w:hint="eastAsia" w:ascii="方正大标宋简体" w:hAnsi="方正大标宋简体" w:eastAsia="方正大标宋简体" w:cs="方正大标宋简体"/>
          <w:sz w:val="40"/>
          <w:szCs w:val="40"/>
          <w:lang w:eastAsia="zh-CN"/>
        </w:rPr>
        <w:t>）</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4-0103</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根据中共大冶市委宣传部《关于举办2024年春节联欢晚会的通知》精神以及上级的安排，我院拟选送一台大型歌舞类节目参加春晚演出。大冶市人民医院拟对参加2024年大冶春晚节目编导服务项目进行</w:t>
      </w:r>
      <w:r>
        <w:rPr>
          <w:rFonts w:hint="eastAsia" w:ascii="宋体" w:hAnsi="宋体" w:cs="宋体"/>
          <w:b w:val="0"/>
          <w:bCs w:val="0"/>
          <w:color w:val="000000"/>
          <w:sz w:val="24"/>
          <w:szCs w:val="24"/>
          <w:shd w:val="clear" w:color="auto" w:fill="FFFFFF"/>
          <w:lang w:val="en-US" w:eastAsia="zh-CN"/>
        </w:rPr>
        <w:t>二次</w:t>
      </w:r>
      <w:r>
        <w:rPr>
          <w:rFonts w:hint="eastAsia" w:ascii="宋体" w:hAnsi="宋体" w:eastAsia="宋体" w:cs="宋体"/>
          <w:b w:val="0"/>
          <w:bCs w:val="0"/>
          <w:color w:val="000000"/>
          <w:sz w:val="24"/>
          <w:szCs w:val="24"/>
          <w:shd w:val="clear" w:color="auto" w:fill="FFFFFF"/>
          <w:lang w:val="en-US" w:eastAsia="zh-CN"/>
        </w:rPr>
        <w:t>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4-0103</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大冶市人民医院参加2024年大冶春晚节目编导服务项目</w:t>
      </w:r>
      <w:r>
        <w:rPr>
          <w:rFonts w:hint="eastAsia" w:ascii="宋体" w:hAnsi="宋体" w:cs="宋体"/>
          <w:b w:val="0"/>
          <w:bCs w:val="0"/>
          <w:color w:val="000000"/>
          <w:sz w:val="24"/>
          <w:szCs w:val="24"/>
          <w:shd w:val="clear" w:color="auto" w:fill="FFFFFF"/>
          <w:lang w:val="en-US" w:eastAsia="zh-CN"/>
        </w:rPr>
        <w:t>（二次）</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4.6万元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参加2024年大冶春晚节目编导服务</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服务期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1月20日之前</w:t>
      </w:r>
      <w:r>
        <w:rPr>
          <w:rFonts w:hint="eastAsia" w:ascii="宋体" w:hAnsi="宋体" w:eastAsia="宋体" w:cs="宋体"/>
          <w:b w:val="0"/>
          <w:bCs/>
          <w:color w:val="000000"/>
          <w:sz w:val="24"/>
          <w:szCs w:val="24"/>
        </w:rPr>
        <w:t>节目排练</w:t>
      </w:r>
      <w:r>
        <w:rPr>
          <w:rFonts w:hint="eastAsia" w:ascii="宋体" w:hAnsi="宋体" w:eastAsia="宋体" w:cs="宋体"/>
          <w:b w:val="0"/>
          <w:bCs/>
          <w:color w:val="000000"/>
          <w:sz w:val="24"/>
          <w:szCs w:val="24"/>
          <w:lang w:val="en-US" w:eastAsia="zh-CN"/>
        </w:rPr>
        <w:t>完毕</w:t>
      </w:r>
      <w:r>
        <w:rPr>
          <w:rFonts w:hint="eastAsia" w:ascii="宋体" w:hAnsi="宋体" w:eastAsia="宋体"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pStyle w:val="16"/>
        <w:shd w:val="clear" w:color="auto" w:fill="FFFFFF"/>
        <w:spacing w:before="0" w:beforeAutospacing="0" w:after="0" w:afterAutospacing="0" w:line="480" w:lineRule="exact"/>
        <w:ind w:firstLine="480" w:firstLineChars="200"/>
        <w:rPr>
          <w:rFonts w:hint="eastAsia" w:ascii="宋体" w:hAnsi="宋体"/>
          <w:sz w:val="24"/>
        </w:rPr>
      </w:pPr>
      <w:r>
        <w:rPr>
          <w:rFonts w:hint="eastAsia" w:ascii="宋体" w:hAnsi="宋体"/>
          <w:sz w:val="24"/>
        </w:rPr>
        <w:t>4、未被列入失信被执行人、重大税收违法案件当事人名单，未被列入政府采购严重违法失信行为记录名单。</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w:t>
      </w:r>
      <w:r>
        <w:rPr>
          <w:rFonts w:hint="eastAsia" w:ascii="宋体" w:hAnsi="宋体" w:cs="宋体"/>
          <w:sz w:val="24"/>
          <w:lang w:val="en-US" w:eastAsia="zh-CN"/>
        </w:rPr>
        <w:t>在询价公告文末下载</w:t>
      </w:r>
      <w:r>
        <w:rPr>
          <w:rFonts w:hint="eastAsia" w:ascii="宋体" w:hAnsi="宋体" w:eastAsia="宋体" w:cs="宋体"/>
          <w:sz w:val="24"/>
          <w:lang w:val="en-US" w:eastAsia="zh-CN"/>
        </w:rPr>
        <w:t>获取本项目</w:t>
      </w:r>
      <w:r>
        <w:rPr>
          <w:rFonts w:hint="eastAsia" w:ascii="宋体" w:hAnsi="宋体" w:cs="宋体"/>
          <w:sz w:val="24"/>
          <w:lang w:val="en-US" w:eastAsia="zh-CN"/>
        </w:rPr>
        <w:t>询价</w:t>
      </w:r>
      <w:r>
        <w:rPr>
          <w:rFonts w:hint="eastAsia" w:ascii="宋体" w:hAnsi="宋体" w:eastAsia="宋体" w:cs="宋体"/>
          <w:sz w:val="24"/>
          <w:lang w:val="en-US" w:eastAsia="zh-CN"/>
        </w:rPr>
        <w:t>文件</w:t>
      </w:r>
      <w:r>
        <w:rPr>
          <w:rFonts w:hint="eastAsia" w:ascii="宋体" w:hAnsi="宋体" w:cs="宋体"/>
          <w:sz w:val="24"/>
          <w:lang w:val="en-US"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15</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15</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1月11</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kern w:val="2"/>
          <w:sz w:val="24"/>
          <w:szCs w:val="24"/>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default" w:ascii="宋体" w:hAnsi="宋体" w:eastAsia="宋体" w:cs="宋体"/>
          <w:b w:val="0"/>
          <w:bCs w:val="0"/>
          <w:color w:val="C00000"/>
          <w:kern w:val="2"/>
          <w:sz w:val="24"/>
          <w:szCs w:val="24"/>
          <w:shd w:val="clear" w:color="auto" w:fill="FFFFFF"/>
          <w:lang w:val="en-US" w:eastAsia="zh-CN" w:bidi="ar-SA"/>
        </w:rPr>
        <w:t>报价要求</w:t>
      </w:r>
      <w:r>
        <w:rPr>
          <w:rFonts w:hint="default" w:ascii="宋体" w:hAnsi="宋体" w:cs="宋体"/>
          <w:b w:val="0"/>
          <w:bCs w:val="0"/>
          <w:color w:val="C00000"/>
          <w:sz w:val="24"/>
          <w:szCs w:val="24"/>
          <w:shd w:val="clear" w:color="auto" w:fill="FFFFFF"/>
          <w:lang w:val="en-US" w:eastAsia="zh-CN"/>
        </w:rPr>
        <w:t>：</w:t>
      </w:r>
      <w:r>
        <w:rPr>
          <w:rFonts w:hint="eastAsia" w:ascii="宋体" w:hAnsi="宋体" w:eastAsia="宋体" w:cs="宋体"/>
          <w:b w:val="0"/>
          <w:bCs w:val="0"/>
          <w:color w:val="C00000"/>
          <w:sz w:val="24"/>
          <w:szCs w:val="24"/>
          <w:shd w:val="clear" w:color="auto" w:fill="FFFFFF"/>
          <w:lang w:val="en-US" w:eastAsia="zh-CN"/>
        </w:rPr>
        <w:t>报价以人民币报价。供应商根据清单自行报价，</w:t>
      </w:r>
      <w:r>
        <w:rPr>
          <w:rFonts w:hint="eastAsia" w:ascii="宋体" w:hAnsi="宋体" w:cs="宋体"/>
          <w:b w:val="0"/>
          <w:bCs w:val="0"/>
          <w:color w:val="C00000"/>
          <w:sz w:val="24"/>
          <w:szCs w:val="24"/>
          <w:shd w:val="clear" w:color="auto" w:fill="FFFFFF"/>
          <w:lang w:val="en-US" w:eastAsia="zh-CN"/>
        </w:rPr>
        <w:t>报价须含服装、道具、化妆、录音、视频制作、车辆运输、税费等一切费用，</w:t>
      </w:r>
      <w:r>
        <w:rPr>
          <w:rFonts w:hint="eastAsia" w:ascii="宋体" w:hAnsi="宋体" w:eastAsia="宋体" w:cs="宋体"/>
          <w:b w:val="0"/>
          <w:bCs w:val="0"/>
          <w:color w:val="C00000"/>
          <w:sz w:val="24"/>
          <w:szCs w:val="24"/>
          <w:shd w:val="clear" w:color="auto" w:fill="FFFFFF"/>
          <w:lang w:val="en-US" w:eastAsia="zh-CN"/>
        </w:rPr>
        <w:t>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left="479" w:leftChars="228" w:firstLine="0" w:firstLineChars="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7、供应商认为有必要提供的其它有关资料。</w:t>
      </w:r>
      <w:r>
        <w:rPr>
          <w:rFonts w:hint="eastAsia" w:ascii="宋体" w:hAnsi="宋体" w:eastAsia="宋体" w:cs="宋体"/>
          <w:b w:val="0"/>
          <w:bCs w:val="0"/>
          <w:color w:val="000000"/>
          <w:sz w:val="24"/>
          <w:szCs w:val="24"/>
          <w:shd w:val="clear" w:color="auto" w:fill="FFFFFF"/>
          <w:lang w:val="en-US" w:eastAsia="zh-CN"/>
        </w:rPr>
        <w:br w:type="textWrapping"/>
      </w:r>
      <w:r>
        <w:rPr>
          <w:rFonts w:hint="eastAsia" w:ascii="宋体" w:hAnsi="宋体" w:eastAsia="宋体" w:cs="宋体"/>
          <w:b w:val="0"/>
          <w:bCs w:val="0"/>
          <w:color w:val="C00000"/>
          <w:sz w:val="24"/>
          <w:szCs w:val="24"/>
          <w:shd w:val="clear" w:color="auto" w:fill="FFFFFF"/>
          <w:lang w:val="en-US" w:eastAsia="zh-CN"/>
        </w:rPr>
        <w:t>8、提供节目不过终审</w:t>
      </w:r>
      <w:r>
        <w:rPr>
          <w:rFonts w:hint="eastAsia" w:ascii="宋体" w:hAnsi="宋体" w:cs="宋体"/>
          <w:b w:val="0"/>
          <w:bCs w:val="0"/>
          <w:color w:val="C00000"/>
          <w:sz w:val="24"/>
          <w:szCs w:val="24"/>
          <w:shd w:val="clear" w:color="auto" w:fill="FFFFFF"/>
          <w:lang w:val="en-US" w:eastAsia="zh-CN"/>
        </w:rPr>
        <w:t>，</w:t>
      </w:r>
      <w:r>
        <w:rPr>
          <w:rFonts w:hint="eastAsia" w:ascii="宋体" w:hAnsi="宋体" w:eastAsia="宋体" w:cs="宋体"/>
          <w:b w:val="0"/>
          <w:bCs w:val="0"/>
          <w:color w:val="C00000"/>
          <w:sz w:val="24"/>
          <w:szCs w:val="24"/>
          <w:shd w:val="clear" w:color="auto" w:fill="FFFFFF"/>
          <w:lang w:val="en-US" w:eastAsia="zh-CN"/>
        </w:rPr>
        <w:t>合同既终止</w:t>
      </w:r>
      <w:r>
        <w:rPr>
          <w:rFonts w:hint="eastAsia" w:ascii="宋体" w:hAnsi="宋体" w:cs="宋体"/>
          <w:b w:val="0"/>
          <w:bCs w:val="0"/>
          <w:color w:val="C00000"/>
          <w:sz w:val="24"/>
          <w:szCs w:val="24"/>
          <w:shd w:val="clear" w:color="auto" w:fill="FFFFFF"/>
          <w:lang w:val="en-US" w:eastAsia="zh-CN"/>
        </w:rPr>
        <w:t>，</w:t>
      </w:r>
      <w:r>
        <w:rPr>
          <w:rFonts w:hint="eastAsia" w:ascii="宋体" w:hAnsi="宋体" w:eastAsia="宋体" w:cs="宋体"/>
          <w:b w:val="0"/>
          <w:bCs w:val="0"/>
          <w:color w:val="C00000"/>
          <w:sz w:val="24"/>
          <w:szCs w:val="24"/>
          <w:shd w:val="clear" w:color="auto" w:fill="FFFFFF"/>
          <w:lang w:val="en-US" w:eastAsia="zh-CN"/>
        </w:rPr>
        <w:t>院方不支付任何费用</w:t>
      </w:r>
      <w:r>
        <w:rPr>
          <w:rFonts w:hint="eastAsia" w:ascii="宋体" w:hAnsi="宋体" w:cs="宋体"/>
          <w:b w:val="0"/>
          <w:bCs w:val="0"/>
          <w:color w:val="C00000"/>
          <w:sz w:val="24"/>
          <w:szCs w:val="24"/>
          <w:shd w:val="clear" w:color="auto" w:fill="FFFFFF"/>
          <w:lang w:val="en-US" w:eastAsia="zh-CN"/>
        </w:rPr>
        <w:t>的</w:t>
      </w:r>
      <w:r>
        <w:rPr>
          <w:rFonts w:hint="eastAsia" w:ascii="宋体" w:hAnsi="宋体" w:eastAsia="宋体" w:cs="宋体"/>
          <w:b w:val="0"/>
          <w:bCs w:val="0"/>
          <w:color w:val="C00000"/>
          <w:sz w:val="24"/>
          <w:szCs w:val="24"/>
          <w:shd w:val="clear" w:color="auto" w:fill="FFFFFF"/>
          <w:lang w:val="en-US" w:eastAsia="zh-CN"/>
        </w:rPr>
        <w:t>承诺函</w:t>
      </w:r>
      <w:r>
        <w:rPr>
          <w:rFonts w:hint="eastAsia" w:ascii="宋体" w:hAnsi="宋体" w:cs="宋体"/>
          <w:b w:val="0"/>
          <w:bCs w:val="0"/>
          <w:color w:val="C0000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根据中共大冶市委宣传部《关于举办2024年春节联欢晚会的通知》精神以及上级的安排，我院拟选送一台大型歌舞类节目参加春晚演出。</w:t>
      </w:r>
    </w:p>
    <w:p>
      <w:pPr>
        <w:keepNext w:val="0"/>
        <w:keepLines w:val="0"/>
        <w:pageBreakBefore w:val="0"/>
        <w:widowControl w:val="0"/>
        <w:numPr>
          <w:ilvl w:val="0"/>
          <w:numId w:val="1"/>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采购项目：大冶市人民医院参加2024年大冶春晚节目编导服务项目</w:t>
      </w:r>
      <w:r>
        <w:rPr>
          <w:rFonts w:hint="eastAsia" w:ascii="宋体" w:hAnsi="宋体" w:cs="宋体"/>
          <w:b w:val="0"/>
          <w:bCs w:val="0"/>
          <w:color w:val="000000"/>
          <w:sz w:val="24"/>
          <w:szCs w:val="24"/>
          <w:shd w:val="clear" w:color="auto" w:fill="FFFFFF"/>
          <w:lang w:val="en-US" w:eastAsia="zh-CN"/>
        </w:rPr>
        <w:t>（二次）</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二、采购预算：4.6万元</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三、采购内容：</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该节目为全新编导且能突出体现我院在解决患者就医难、与生命赛跑不放弃救治、用心钻研技术精益求精等方面的精神；在视频方面以医院新大楼、新设备、新服务重点工作为主；在舞蹈方面以表现医患关系和谐、与人民情牵的温馨舞蹈为主；在音乐方面旋律以温情婉转逐渐过渡为宏大磅礴。</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要求节目方具有一定的组织大型文艺演出的经验及实力，</w:t>
      </w:r>
      <w:r>
        <w:rPr>
          <w:rFonts w:hint="eastAsia" w:ascii="宋体" w:hAnsi="宋体" w:eastAsia="宋体" w:cs="宋体"/>
          <w:b w:val="0"/>
          <w:bCs w:val="0"/>
          <w:color w:val="C00000"/>
          <w:sz w:val="24"/>
          <w:szCs w:val="24"/>
          <w:shd w:val="clear" w:color="auto" w:fill="FFFFFF"/>
          <w:lang w:val="en-US" w:eastAsia="zh-CN"/>
        </w:rPr>
        <w:t>且愿意承担节目不过终审合同既终止、我院不支付任何费用的风险；</w:t>
      </w:r>
      <w:r>
        <w:rPr>
          <w:rFonts w:hint="eastAsia" w:ascii="宋体" w:hAnsi="宋体" w:eastAsia="宋体" w:cs="宋体"/>
          <w:b w:val="0"/>
          <w:bCs w:val="0"/>
          <w:color w:val="000000"/>
          <w:sz w:val="24"/>
          <w:szCs w:val="24"/>
          <w:shd w:val="clear" w:color="auto" w:fill="FFFFFF"/>
          <w:lang w:val="en-US" w:eastAsia="zh-CN"/>
        </w:rPr>
        <w:t>整个节目的编导创作、演员（16-20人）、服装、道具、化妆、录音、视频制作、车辆运输等全部由节目方承担。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四、时间要求：2024年1月20日之前节目排练完毕，并按时参加大冶春晚的彩排及正式演出。</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五、商务要求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服务期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1月20日之前</w:t>
      </w:r>
      <w:r>
        <w:rPr>
          <w:rFonts w:hint="eastAsia" w:ascii="宋体" w:hAnsi="宋体" w:eastAsia="宋体" w:cs="宋体"/>
          <w:b w:val="0"/>
          <w:bCs/>
          <w:color w:val="000000"/>
          <w:sz w:val="24"/>
          <w:szCs w:val="24"/>
        </w:rPr>
        <w:t>节目排练</w:t>
      </w:r>
      <w:r>
        <w:rPr>
          <w:rFonts w:hint="eastAsia" w:ascii="宋体" w:hAnsi="宋体" w:eastAsia="宋体" w:cs="宋体"/>
          <w:b w:val="0"/>
          <w:bCs/>
          <w:color w:val="000000"/>
          <w:sz w:val="24"/>
          <w:szCs w:val="24"/>
          <w:lang w:val="en-US" w:eastAsia="zh-CN"/>
        </w:rPr>
        <w:t>完毕</w:t>
      </w:r>
      <w:r>
        <w:rPr>
          <w:rFonts w:hint="eastAsia" w:ascii="宋体" w:hAnsi="宋体" w:eastAsia="宋体"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default" w:ascii="宋体" w:hAnsi="宋体" w:cs="宋体"/>
          <w:b w:val="0"/>
          <w:bCs w:val="0"/>
          <w:color w:val="C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2、付款方式：</w:t>
      </w:r>
      <w:r>
        <w:rPr>
          <w:rFonts w:hint="eastAsia" w:ascii="宋体" w:hAnsi="宋体" w:eastAsia="宋体" w:cs="宋体"/>
          <w:b w:val="0"/>
          <w:bCs w:val="0"/>
          <w:color w:val="C00000"/>
          <w:sz w:val="24"/>
          <w:szCs w:val="24"/>
          <w:shd w:val="clear" w:color="auto" w:fill="FFFFFF"/>
          <w:lang w:val="en-US" w:eastAsia="zh-CN"/>
        </w:rPr>
        <w:t>项目</w:t>
      </w:r>
      <w:r>
        <w:rPr>
          <w:rFonts w:hint="eastAsia" w:ascii="宋体" w:hAnsi="宋体" w:cs="宋体"/>
          <w:b w:val="0"/>
          <w:bCs w:val="0"/>
          <w:color w:val="C00000"/>
          <w:sz w:val="24"/>
          <w:szCs w:val="24"/>
          <w:shd w:val="clear" w:color="auto" w:fill="FFFFFF"/>
          <w:lang w:val="en-US" w:eastAsia="zh-CN"/>
        </w:rPr>
        <w:t>正式演出结束</w:t>
      </w:r>
      <w:r>
        <w:rPr>
          <w:rFonts w:hint="eastAsia" w:ascii="宋体" w:hAnsi="宋体" w:eastAsia="宋体" w:cs="宋体"/>
          <w:b w:val="0"/>
          <w:bCs w:val="0"/>
          <w:color w:val="C00000"/>
          <w:sz w:val="24"/>
          <w:szCs w:val="24"/>
          <w:shd w:val="clear" w:color="auto" w:fill="FFFFFF"/>
          <w:lang w:val="en-US" w:eastAsia="zh-CN"/>
        </w:rPr>
        <w:t>后一次性支付合同款</w:t>
      </w:r>
      <w:r>
        <w:rPr>
          <w:rFonts w:hint="eastAsia" w:ascii="宋体" w:hAnsi="宋体" w:cs="宋体"/>
          <w:b w:val="0"/>
          <w:bCs w:val="0"/>
          <w:color w:val="C00000"/>
          <w:sz w:val="24"/>
          <w:szCs w:val="24"/>
          <w:shd w:val="clear" w:color="auto" w:fill="FFFFFF"/>
          <w:lang w:val="en-US" w:eastAsia="zh-CN"/>
        </w:rPr>
        <w:t>。</w:t>
      </w:r>
    </w:p>
    <w:p>
      <w:pPr>
        <w:rPr>
          <w:rFonts w:ascii="黑体" w:hAnsi="黑体" w:eastAsia="黑体" w:cs="黑体"/>
          <w:color w:val="C00000"/>
          <w:sz w:val="24"/>
          <w:szCs w:val="24"/>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0" w:type="auto"/>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708"/>
        <w:gridCol w:w="692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1708" w:type="dxa"/>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总报价</w:t>
            </w:r>
          </w:p>
        </w:tc>
        <w:tc>
          <w:tcPr>
            <w:tcW w:w="6926" w:type="dxa"/>
            <w:noWrap w:val="0"/>
            <w:vAlign w:val="center"/>
          </w:tcPr>
          <w:p>
            <w:pPr>
              <w:spacing w:after="120" w:line="400" w:lineRule="atLeast"/>
              <w:ind w:left="206"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p>
          <w:p>
            <w:pPr>
              <w:spacing w:after="120" w:line="400" w:lineRule="atLeast"/>
              <w:ind w:left="206"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人民币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6" w:hRule="atLeast"/>
        </w:trPr>
        <w:tc>
          <w:tcPr>
            <w:tcW w:w="1708" w:type="dxa"/>
            <w:noWrap w:val="0"/>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服务期</w:t>
            </w:r>
          </w:p>
        </w:tc>
        <w:tc>
          <w:tcPr>
            <w:tcW w:w="6926" w:type="dxa"/>
            <w:noWrap w:val="0"/>
            <w:vAlign w:val="center"/>
          </w:tcPr>
          <w:p>
            <w:pPr>
              <w:spacing w:line="240" w:lineRule="atLeast"/>
              <w:ind w:left="-48" w:leftChars="-23" w:right="-65" w:rightChars="-31"/>
              <w:jc w:val="left"/>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51" w:hRule="atLeast"/>
        </w:trPr>
        <w:tc>
          <w:tcPr>
            <w:tcW w:w="1708" w:type="dxa"/>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备注</w:t>
            </w:r>
          </w:p>
        </w:tc>
        <w:tc>
          <w:tcPr>
            <w:tcW w:w="6926" w:type="dxa"/>
            <w:noWrap w:val="0"/>
            <w:vAlign w:val="center"/>
          </w:tcPr>
          <w:p>
            <w:pPr>
              <w:spacing w:line="276" w:lineRule="auto"/>
              <w:ind w:left="-48" w:leftChars="-23" w:right="-65" w:rightChars="-31"/>
              <w:jc w:val="left"/>
              <w:rPr>
                <w:rFonts w:ascii="宋体" w:hAnsi="宋体" w:cs="宋体"/>
                <w:color w:val="000000"/>
                <w:kern w:val="0"/>
                <w:sz w:val="24"/>
                <w:szCs w:val="24"/>
              </w:rPr>
            </w:pPr>
          </w:p>
        </w:tc>
      </w:tr>
    </w:tbl>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rPr>
          <w:rFonts w:eastAsia="仿宋_GB2312"/>
          <w:szCs w:val="21"/>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80C89"/>
    <w:multiLevelType w:val="singleLevel"/>
    <w:tmpl w:val="DA180C89"/>
    <w:lvl w:ilvl="0" w:tentative="0">
      <w:start w:val="1"/>
      <w:numFmt w:val="chineseCounting"/>
      <w:suff w:val="nothing"/>
      <w:lvlText w:val="%1、"/>
      <w:lvlJc w:val="left"/>
      <w:rPr>
        <w:rFonts w:hint="eastAsia"/>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GRiYTE0ODk0YzhlN2JkYmQ5MjZmNzBkN2RhZjc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65B690E"/>
    <w:rsid w:val="08807FDD"/>
    <w:rsid w:val="08B95EDC"/>
    <w:rsid w:val="09B11BD0"/>
    <w:rsid w:val="0A5245FD"/>
    <w:rsid w:val="0AF433A7"/>
    <w:rsid w:val="0B445948"/>
    <w:rsid w:val="0C171213"/>
    <w:rsid w:val="0E610FD3"/>
    <w:rsid w:val="10727E4B"/>
    <w:rsid w:val="11C10E95"/>
    <w:rsid w:val="11D37F1D"/>
    <w:rsid w:val="12546E9D"/>
    <w:rsid w:val="12671B44"/>
    <w:rsid w:val="128D3C48"/>
    <w:rsid w:val="12A93BFC"/>
    <w:rsid w:val="13437430"/>
    <w:rsid w:val="137614CD"/>
    <w:rsid w:val="14654672"/>
    <w:rsid w:val="14740FF3"/>
    <w:rsid w:val="14897FC0"/>
    <w:rsid w:val="14960D5A"/>
    <w:rsid w:val="18C73DD7"/>
    <w:rsid w:val="195256C3"/>
    <w:rsid w:val="1B3B6AB4"/>
    <w:rsid w:val="1BA8281C"/>
    <w:rsid w:val="1E5C3D26"/>
    <w:rsid w:val="1F5833BF"/>
    <w:rsid w:val="1F663934"/>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CCF2F90"/>
    <w:rsid w:val="2DCB58AF"/>
    <w:rsid w:val="2EB21E3A"/>
    <w:rsid w:val="306C1618"/>
    <w:rsid w:val="317545FB"/>
    <w:rsid w:val="3272279B"/>
    <w:rsid w:val="3368312B"/>
    <w:rsid w:val="33CA1DDC"/>
    <w:rsid w:val="33DD0304"/>
    <w:rsid w:val="34286128"/>
    <w:rsid w:val="346124DB"/>
    <w:rsid w:val="347B450B"/>
    <w:rsid w:val="35413B9E"/>
    <w:rsid w:val="354B7320"/>
    <w:rsid w:val="356D24D1"/>
    <w:rsid w:val="35BA0E81"/>
    <w:rsid w:val="364221DA"/>
    <w:rsid w:val="36432DC9"/>
    <w:rsid w:val="37A1637D"/>
    <w:rsid w:val="37EF38D5"/>
    <w:rsid w:val="39C6121B"/>
    <w:rsid w:val="39DA4047"/>
    <w:rsid w:val="3AE55345"/>
    <w:rsid w:val="3B1B5B49"/>
    <w:rsid w:val="3B3A41ED"/>
    <w:rsid w:val="3E8645B5"/>
    <w:rsid w:val="3EA93436"/>
    <w:rsid w:val="3FB75F4A"/>
    <w:rsid w:val="3FEA3CCA"/>
    <w:rsid w:val="404A3F9F"/>
    <w:rsid w:val="41736AFC"/>
    <w:rsid w:val="41D72CA3"/>
    <w:rsid w:val="44584716"/>
    <w:rsid w:val="4459141A"/>
    <w:rsid w:val="449578B8"/>
    <w:rsid w:val="44DA4C5F"/>
    <w:rsid w:val="4544590F"/>
    <w:rsid w:val="46C27B52"/>
    <w:rsid w:val="46F04E55"/>
    <w:rsid w:val="4700132A"/>
    <w:rsid w:val="47414588"/>
    <w:rsid w:val="49331163"/>
    <w:rsid w:val="495E5BE4"/>
    <w:rsid w:val="4B6420FE"/>
    <w:rsid w:val="4B83273C"/>
    <w:rsid w:val="4C225669"/>
    <w:rsid w:val="4CB00A21"/>
    <w:rsid w:val="4DC2756D"/>
    <w:rsid w:val="4DF34AF9"/>
    <w:rsid w:val="4E6B7340"/>
    <w:rsid w:val="4E9F2D0D"/>
    <w:rsid w:val="501B2EA1"/>
    <w:rsid w:val="51282D4E"/>
    <w:rsid w:val="517A2DF4"/>
    <w:rsid w:val="519D6EB4"/>
    <w:rsid w:val="52B571E7"/>
    <w:rsid w:val="5371089E"/>
    <w:rsid w:val="540A0260"/>
    <w:rsid w:val="548259D4"/>
    <w:rsid w:val="556241AD"/>
    <w:rsid w:val="59CBB840"/>
    <w:rsid w:val="59E37870"/>
    <w:rsid w:val="5AC762F1"/>
    <w:rsid w:val="5B3C48AC"/>
    <w:rsid w:val="5C470D10"/>
    <w:rsid w:val="5CEF51F7"/>
    <w:rsid w:val="5D0C4BC1"/>
    <w:rsid w:val="5E3A2E95"/>
    <w:rsid w:val="5E5B5218"/>
    <w:rsid w:val="5EAF8643"/>
    <w:rsid w:val="5F022F58"/>
    <w:rsid w:val="60AC1749"/>
    <w:rsid w:val="6178534D"/>
    <w:rsid w:val="61A43103"/>
    <w:rsid w:val="63276994"/>
    <w:rsid w:val="63EF576A"/>
    <w:rsid w:val="66D97304"/>
    <w:rsid w:val="67401508"/>
    <w:rsid w:val="67794BEA"/>
    <w:rsid w:val="67D64A4A"/>
    <w:rsid w:val="67FA2E96"/>
    <w:rsid w:val="688127C4"/>
    <w:rsid w:val="68A02ECD"/>
    <w:rsid w:val="6B8C3949"/>
    <w:rsid w:val="6C7B73E8"/>
    <w:rsid w:val="6CAA2790"/>
    <w:rsid w:val="6D1D67D4"/>
    <w:rsid w:val="6D254FA9"/>
    <w:rsid w:val="715A50F2"/>
    <w:rsid w:val="71D870BE"/>
    <w:rsid w:val="72F913C7"/>
    <w:rsid w:val="744357D6"/>
    <w:rsid w:val="75E95B55"/>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2024-01-11T01:06:05Z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