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单一来源</w:t>
      </w:r>
      <w:r>
        <w:rPr>
          <w:rFonts w:hint="eastAsia" w:ascii="Calibri" w:hAnsi="Calibri"/>
          <w:bCs/>
          <w:w w:val="66"/>
          <w:sz w:val="120"/>
          <w:szCs w:val="120"/>
        </w:rPr>
        <w:t>采购</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4-0107</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大冶市人民医院</w:t>
      </w:r>
      <w:r>
        <w:rPr>
          <w:rFonts w:hint="eastAsia" w:ascii="Calibri" w:hAnsi="Calibri" w:eastAsia="宋体" w:cs="Times New Roman"/>
          <w:b/>
          <w:sz w:val="28"/>
          <w:szCs w:val="28"/>
          <w:lang w:val="en-US" w:eastAsia="zh-CN"/>
        </w:rPr>
        <w:t>数字图书馆（万方医学知识资源系统）信息服务</w:t>
      </w:r>
      <w:r>
        <w:rPr>
          <w:rFonts w:hint="eastAsia"/>
          <w:b/>
          <w:sz w:val="28"/>
          <w:szCs w:val="28"/>
          <w:lang w:val="en-US" w:eastAsia="zh-CN"/>
        </w:rPr>
        <w:t>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4</w:t>
      </w:r>
      <w:r>
        <w:rPr>
          <w:rFonts w:hint="eastAsia" w:ascii="Calibri" w:hAnsi="Calibri"/>
          <w:b/>
          <w:sz w:val="28"/>
          <w:szCs w:val="28"/>
        </w:rPr>
        <w:t>年</w:t>
      </w:r>
      <w:r>
        <w:rPr>
          <w:rFonts w:hint="eastAsia"/>
          <w:b/>
          <w:sz w:val="28"/>
          <w:szCs w:val="28"/>
          <w:lang w:val="en-US" w:eastAsia="zh-CN"/>
        </w:rPr>
        <w:t>1</w:t>
      </w:r>
      <w:r>
        <w:rPr>
          <w:rFonts w:hint="eastAsia" w:ascii="Calibri" w:hAnsi="Calibri"/>
          <w:b/>
          <w:sz w:val="28"/>
          <w:szCs w:val="28"/>
        </w:rPr>
        <w:t>月</w:t>
      </w:r>
    </w:p>
    <w:p>
      <w:pPr>
        <w:pStyle w:val="13"/>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7"/>
        <w:tabs>
          <w:tab w:val="right" w:leader="dot" w:pos="8296"/>
          <w:tab w:val="clear" w:pos="9061"/>
        </w:tabs>
        <w:rPr>
          <w:rStyle w:val="12"/>
          <w:rFonts w:ascii="宋体" w:hAnsi="宋体"/>
          <w:color w:val="auto"/>
          <w:szCs w:val="22"/>
        </w:rPr>
      </w:pPr>
    </w:p>
    <w:p>
      <w:pPr>
        <w:pStyle w:val="7"/>
        <w:tabs>
          <w:tab w:val="right" w:leader="dot" w:pos="9060"/>
          <w:tab w:val="clear" w:pos="9061"/>
        </w:tabs>
        <w:rPr>
          <w:rFonts w:ascii="等线" w:hAnsi="等线" w:eastAsia="等线"/>
          <w:szCs w:val="22"/>
        </w:rPr>
      </w:pPr>
      <w:r>
        <w:rPr>
          <w:rFonts w:ascii="宋体" w:hAnsi="宋体"/>
          <w:sz w:val="28"/>
          <w:szCs w:val="28"/>
        </w:rPr>
        <w:fldChar w:fldCharType="begin"/>
      </w:r>
      <w:r>
        <w:rPr>
          <w:rStyle w:val="12"/>
          <w:rFonts w:ascii="宋体" w:hAnsi="宋体"/>
          <w:color w:val="auto"/>
          <w:sz w:val="28"/>
          <w:szCs w:val="28"/>
        </w:rPr>
        <w:instrText xml:space="preserve"> TOC \o "1-3" \h \z \u </w:instrText>
      </w:r>
      <w:r>
        <w:rPr>
          <w:rFonts w:ascii="宋体" w:hAnsi="宋体"/>
          <w:sz w:val="28"/>
          <w:szCs w:val="28"/>
        </w:rPr>
        <w:fldChar w:fldCharType="separate"/>
      </w:r>
      <w:r>
        <w:rPr>
          <w:rStyle w:val="12"/>
          <w:color w:val="auto"/>
        </w:rPr>
        <w:fldChar w:fldCharType="begin"/>
      </w:r>
      <w:r>
        <w:rPr>
          <w:rStyle w:val="12"/>
          <w:color w:val="auto"/>
        </w:rPr>
        <w:instrText xml:space="preserve"> </w:instrText>
      </w:r>
      <w:r>
        <w:instrText xml:space="preserve">HYPERLINK \l "_Toc112435656"</w:instrText>
      </w:r>
      <w:r>
        <w:rPr>
          <w:rStyle w:val="12"/>
          <w:color w:val="auto"/>
        </w:rPr>
        <w:instrText xml:space="preserve"> </w:instrText>
      </w:r>
      <w:r>
        <w:rPr>
          <w:rStyle w:val="12"/>
          <w:color w:val="auto"/>
        </w:rPr>
        <w:fldChar w:fldCharType="separate"/>
      </w:r>
      <w:r>
        <w:rPr>
          <w:rStyle w:val="12"/>
          <w:rFonts w:ascii="宋体" w:hAnsi="宋体"/>
          <w:color w:val="auto"/>
        </w:rPr>
        <w:t>第一章  报价邀请函</w:t>
      </w:r>
      <w:r>
        <w:tab/>
      </w:r>
      <w:r>
        <w:fldChar w:fldCharType="begin"/>
      </w:r>
      <w:r>
        <w:instrText xml:space="preserve"> PAGEREF _Toc112435656 \h </w:instrText>
      </w:r>
      <w:r>
        <w:fldChar w:fldCharType="separate"/>
      </w:r>
      <w:r>
        <w:t>3</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"_Toc112435657"</w:instrText>
      </w:r>
      <w:r>
        <w:rPr>
          <w:rStyle w:val="12"/>
          <w:color w:val="auto"/>
        </w:rPr>
        <w:instrText xml:space="preserve"> </w:instrText>
      </w:r>
      <w:r>
        <w:rPr>
          <w:rStyle w:val="12"/>
          <w:color w:val="auto"/>
        </w:rPr>
        <w:fldChar w:fldCharType="separate"/>
      </w:r>
      <w:r>
        <w:rPr>
          <w:rStyle w:val="12"/>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2"/>
          <w:color w:val="auto"/>
        </w:rPr>
        <w:fldChar w:fldCharType="end"/>
      </w:r>
    </w:p>
    <w:p>
      <w:pPr>
        <w:pStyle w:val="7"/>
        <w:tabs>
          <w:tab w:val="right" w:leader="dot" w:pos="9060"/>
          <w:tab w:val="clear" w:pos="9061"/>
        </w:tabs>
        <w:rPr>
          <w:rFonts w:ascii="等线" w:hAnsi="等线" w:eastAsia="等线"/>
          <w:kern w:val="2"/>
        </w:rPr>
      </w:pPr>
      <w:r>
        <w:rPr>
          <w:rStyle w:val="12"/>
          <w:color w:val="auto"/>
        </w:rPr>
        <w:fldChar w:fldCharType="begin"/>
      </w:r>
      <w:r>
        <w:rPr>
          <w:rStyle w:val="12"/>
          <w:color w:val="auto"/>
        </w:rPr>
        <w:instrText xml:space="preserve"> </w:instrText>
      </w:r>
      <w:r>
        <w:instrText xml:space="preserve">HYPERLINK \l "_Toc112435658"</w:instrText>
      </w:r>
      <w:r>
        <w:rPr>
          <w:rStyle w:val="12"/>
          <w:color w:val="auto"/>
        </w:rPr>
        <w:instrText xml:space="preserve"> </w:instrText>
      </w:r>
      <w:r>
        <w:rPr>
          <w:rStyle w:val="12"/>
          <w:color w:val="auto"/>
        </w:rPr>
        <w:fldChar w:fldCharType="separate"/>
      </w:r>
      <w:r>
        <w:rPr>
          <w:rStyle w:val="12"/>
          <w:rFonts w:ascii="宋体" w:hAnsi="宋体"/>
          <w:color w:val="auto"/>
        </w:rPr>
        <w:t>第三章  采购技术参数、规格及要求</w:t>
      </w:r>
      <w:r>
        <w:tab/>
      </w:r>
      <w:r>
        <w:fldChar w:fldCharType="begin"/>
      </w:r>
      <w:r>
        <w:instrText xml:space="preserve"> PAGEREF _Toc112435658 \h </w:instrText>
      </w:r>
      <w:r>
        <w:fldChar w:fldCharType="separate"/>
      </w:r>
      <w:r>
        <w:t>9</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"_Toc112435680"</w:instrText>
      </w:r>
      <w:r>
        <w:rPr>
          <w:rStyle w:val="12"/>
          <w:color w:val="auto"/>
        </w:rPr>
        <w:instrText xml:space="preserve"> </w:instrText>
      </w:r>
      <w:r>
        <w:rPr>
          <w:rStyle w:val="12"/>
          <w:color w:val="auto"/>
        </w:rPr>
        <w:fldChar w:fldCharType="separate"/>
      </w:r>
      <w:r>
        <w:rPr>
          <w:rStyle w:val="12"/>
          <w:rFonts w:ascii="宋体" w:hAnsi="宋体"/>
          <w:color w:val="auto"/>
        </w:rPr>
        <w:t>第四章  合同书</w:t>
      </w:r>
      <w:r>
        <w:tab/>
      </w:r>
      <w:r>
        <w:fldChar w:fldCharType="begin"/>
      </w:r>
      <w:r>
        <w:instrText xml:space="preserve"> PAGEREF _Toc112435680 \h </w:instrText>
      </w:r>
      <w:r>
        <w:fldChar w:fldCharType="separate"/>
      </w:r>
      <w:r>
        <w:t>1</w:t>
      </w:r>
      <w:r>
        <w:rPr>
          <w:rFonts w:hint="eastAsia"/>
          <w:lang w:val="en-US" w:eastAsia="zh-CN"/>
        </w:rPr>
        <w:t>1</w:t>
      </w:r>
      <w:r>
        <w:fldChar w:fldCharType="end"/>
      </w:r>
      <w:r>
        <w:rPr>
          <w:rStyle w:val="12"/>
          <w:color w:val="auto"/>
        </w:rPr>
        <w:fldChar w:fldCharType="end"/>
      </w:r>
    </w:p>
    <w:p>
      <w:pPr>
        <w:pStyle w:val="7"/>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"_Toc112435681"</w:instrText>
      </w:r>
      <w:r>
        <w:rPr>
          <w:rStyle w:val="12"/>
          <w:color w:val="auto"/>
        </w:rPr>
        <w:instrText xml:space="preserve"> </w:instrText>
      </w:r>
      <w:r>
        <w:rPr>
          <w:rStyle w:val="12"/>
          <w:color w:val="auto"/>
        </w:rPr>
        <w:fldChar w:fldCharType="separate"/>
      </w:r>
      <w:r>
        <w:rPr>
          <w:rStyle w:val="12"/>
          <w:rFonts w:ascii="宋体" w:hAnsi="宋体"/>
          <w:color w:val="auto"/>
        </w:rPr>
        <w:t>第五章  响应文件格式</w:t>
      </w:r>
      <w:r>
        <w:tab/>
      </w:r>
      <w:r>
        <w:fldChar w:fldCharType="begin"/>
      </w:r>
      <w:r>
        <w:instrText xml:space="preserve"> PAGEREF _Toc112435681 \h </w:instrText>
      </w:r>
      <w:r>
        <w:fldChar w:fldCharType="separate"/>
      </w:r>
      <w:r>
        <w:t>1</w:t>
      </w:r>
      <w:r>
        <w:rPr>
          <w:rFonts w:hint="eastAsia"/>
          <w:lang w:val="en-US" w:eastAsia="zh-CN"/>
        </w:rPr>
        <w:t>2</w:t>
      </w:r>
      <w:r>
        <w:fldChar w:fldCharType="end"/>
      </w:r>
      <w:r>
        <w:rPr>
          <w:rStyle w:val="12"/>
          <w:color w:val="auto"/>
        </w:rPr>
        <w:fldChar w:fldCharType="end"/>
      </w:r>
    </w:p>
    <w:p>
      <w:pPr>
        <w:pStyle w:val="6"/>
        <w:rPr>
          <w:rFonts w:ascii="宋体" w:hAnsi="宋体"/>
          <w:szCs w:val="28"/>
        </w:rPr>
      </w:pPr>
      <w:r>
        <w:rPr>
          <w:rFonts w:ascii="宋体" w:hAnsi="宋体"/>
          <w:szCs w:val="28"/>
        </w:rPr>
        <w:fldChar w:fldCharType="end"/>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388" w:firstLineChars="0"/>
        <w:jc w:val="left"/>
        <w:rPr>
          <w:lang w:val="en-US" w:eastAsia="zh-CN"/>
        </w:rPr>
      </w:pPr>
    </w:p>
    <w:p>
      <w:pPr>
        <w:pStyle w:val="6"/>
        <w:rPr>
          <w:lang w:val="en-US" w:eastAsia="zh-CN"/>
        </w:rPr>
      </w:pPr>
    </w:p>
    <w:p>
      <w:pPr>
        <w:pStyle w:val="2"/>
        <w:spacing w:line="240" w:lineRule="auto"/>
        <w:jc w:val="center"/>
        <w:rPr>
          <w:rFonts w:ascii="宋体" w:hAnsi="宋体"/>
        </w:rPr>
      </w:pPr>
      <w:bookmarkStart w:id="0" w:name="_Toc14868001"/>
      <w:bookmarkStart w:id="1" w:name="_Toc112435656"/>
      <w:bookmarkStart w:id="2" w:name="_Toc480893138"/>
      <w:bookmarkStart w:id="3" w:name="OLE_LINK1"/>
      <w:bookmarkStart w:id="4" w:name="_Toc464138182"/>
      <w:r>
        <w:rPr>
          <w:rFonts w:hint="eastAsia" w:ascii="宋体" w:hAnsi="宋体"/>
        </w:rPr>
        <w:t xml:space="preserve">第一章  </w:t>
      </w:r>
      <w:bookmarkEnd w:id="0"/>
      <w:bookmarkStart w:id="5" w:name="_Hlk85012644"/>
      <w:r>
        <w:rPr>
          <w:rFonts w:hint="eastAsia" w:ascii="宋体" w:hAnsi="宋体"/>
        </w:rPr>
        <w:t>报价邀请函</w:t>
      </w:r>
      <w:bookmarkEnd w:id="1"/>
      <w:bookmarkEnd w:id="5"/>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4-0107</w:t>
      </w:r>
      <w:r>
        <w:rPr>
          <w:rFonts w:hint="eastAsia" w:ascii="宋体" w:hAnsi="宋体"/>
          <w:sz w:val="24"/>
          <w:u w:val="single"/>
        </w:rPr>
        <w:t>号</w:t>
      </w:r>
    </w:p>
    <w:p>
      <w:pPr>
        <w:spacing w:line="440" w:lineRule="exact"/>
        <w:ind w:firstLine="480" w:firstLineChars="200"/>
        <w:rPr>
          <w:rFonts w:hint="default" w:ascii="宋体" w:hAnsi="宋体" w:eastAsia="宋体" w:cs="Times New Roman"/>
          <w:sz w:val="24"/>
          <w:u w:val="single"/>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w:t>
      </w:r>
      <w:r>
        <w:rPr>
          <w:rFonts w:hint="eastAsia" w:ascii="宋体" w:hAnsi="宋体" w:eastAsia="宋体" w:cs="Times New Roman"/>
          <w:sz w:val="24"/>
          <w:u w:val="single"/>
          <w:lang w:val="en-US" w:eastAsia="zh-CN"/>
        </w:rPr>
        <w:t>院数字图书馆（万方医学知识资源系统）信息服务项目</w:t>
      </w:r>
    </w:p>
    <w:p>
      <w:pPr>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rPr>
        <w:t>单一来源</w:t>
      </w:r>
    </w:p>
    <w:p>
      <w:pPr>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4</w:t>
      </w:r>
      <w:r>
        <w:rPr>
          <w:rFonts w:hint="eastAsia" w:ascii="宋体" w:hAnsi="宋体"/>
          <w:sz w:val="24"/>
          <w:u w:val="single"/>
        </w:rPr>
        <w:t>万元)</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lang w:val="en-US" w:eastAsia="zh-CN"/>
        </w:rPr>
        <w:t>4</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eastAsia="宋体" w:cs="Times New Roman"/>
          <w:sz w:val="24"/>
          <w:u w:val="single"/>
          <w:lang w:val="en-US" w:eastAsia="zh-CN"/>
        </w:rPr>
        <w:t>数字图书馆（万方医学知识资源系统）信息服务</w:t>
      </w:r>
      <w:r>
        <w:rPr>
          <w:rFonts w:hint="eastAsia" w:ascii="宋体" w:hAnsi="宋体"/>
          <w:sz w:val="24"/>
          <w:u w:val="single"/>
        </w:rPr>
        <w:t>（详见采购文件第三章采购项目技术规格、参数及要求）。</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7</w:t>
      </w:r>
      <w:r>
        <w:rPr>
          <w:rFonts w:hint="eastAsia" w:ascii="宋体" w:hAnsi="宋体"/>
          <w:sz w:val="24"/>
        </w:rPr>
        <w:t>、合同履行期限：</w:t>
      </w:r>
      <w:r>
        <w:rPr>
          <w:rFonts w:hint="eastAsia" w:ascii="宋体" w:hAnsi="宋体"/>
          <w:sz w:val="24"/>
          <w:u w:val="single"/>
          <w:lang w:val="en-US" w:eastAsia="zh-CN"/>
        </w:rPr>
        <w:t>服务期三年，合同一年一签。次年合同根据上年度履约情况由采购人确定是否续签。</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4、未被列入失信被执行人、重大税收违法案件当事人名单，未被列入政府采购严重违法失信行为记录名单。</w:t>
      </w:r>
    </w:p>
    <w:p>
      <w:pPr>
        <w:spacing w:line="440" w:lineRule="exact"/>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rPr>
        <w:t>5、本项目的特定资格要求：</w:t>
      </w:r>
      <w:r>
        <w:rPr>
          <w:rFonts w:hint="eastAsia" w:ascii="宋体" w:hAnsi="宋体" w:eastAsia="宋体" w:cs="Times New Roman"/>
          <w:sz w:val="24"/>
          <w:lang w:val="en-US" w:eastAsia="zh-CN"/>
        </w:rPr>
        <w:t>具备软件企业认定证书；高新技术企业证书；质量管理体系认证证；医学文献资源整合发现系统计算机软件著作权登记证；中华人民共和国出版物经营许可证；</w:t>
      </w:r>
    </w:p>
    <w:p>
      <w:pPr>
        <w:spacing w:line="440" w:lineRule="exact"/>
        <w:ind w:firstLine="482" w:firstLineChars="200"/>
        <w:rPr>
          <w:rFonts w:ascii="宋体" w:hAnsi="宋体"/>
          <w:sz w:val="24"/>
        </w:rPr>
      </w:pPr>
      <w:r>
        <w:rPr>
          <w:rFonts w:hint="eastAsia" w:ascii="宋体" w:hAnsi="宋体"/>
          <w:b/>
          <w:bCs/>
          <w:sz w:val="24"/>
        </w:rPr>
        <w:t>三、响应文件提交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w:t>
      </w:r>
      <w:r>
        <w:rPr>
          <w:rFonts w:hint="eastAsia" w:ascii="宋体" w:hAnsi="宋体"/>
          <w:sz w:val="24"/>
          <w:u w:val="single"/>
        </w:rPr>
        <w:t>月</w:t>
      </w:r>
      <w:r>
        <w:rPr>
          <w:rFonts w:hint="eastAsia" w:ascii="宋体" w:hAnsi="宋体"/>
          <w:sz w:val="24"/>
          <w:u w:val="single"/>
          <w:lang w:val="en-US" w:eastAsia="zh-CN"/>
        </w:rPr>
        <w:t>15</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w:t>
      </w:r>
      <w:r>
        <w:rPr>
          <w:rFonts w:hint="eastAsia" w:ascii="宋体" w:hAnsi="宋体"/>
          <w:sz w:val="24"/>
          <w:u w:val="single"/>
        </w:rPr>
        <w:t>月</w:t>
      </w:r>
      <w:r>
        <w:rPr>
          <w:rFonts w:hint="eastAsia" w:ascii="宋体" w:hAnsi="宋体"/>
          <w:sz w:val="24"/>
          <w:u w:val="single"/>
          <w:lang w:val="en-US" w:eastAsia="zh-CN"/>
        </w:rPr>
        <w:t>15日10</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14室）</w:t>
      </w:r>
    </w:p>
    <w:p>
      <w:pPr>
        <w:spacing w:line="440" w:lineRule="exact"/>
        <w:ind w:firstLine="482" w:firstLineChars="200"/>
        <w:rPr>
          <w:rFonts w:hint="eastAsia" w:ascii="宋体" w:hAnsi="宋体"/>
          <w:b/>
          <w:bCs/>
          <w:sz w:val="24"/>
        </w:rPr>
      </w:pPr>
      <w:r>
        <w:rPr>
          <w:rFonts w:hint="eastAsia" w:ascii="宋体" w:hAnsi="宋体"/>
          <w:b/>
          <w:bCs/>
          <w:sz w:val="24"/>
        </w:rPr>
        <w:t>四、开启</w:t>
      </w:r>
    </w:p>
    <w:p>
      <w:pPr>
        <w:spacing w:line="440" w:lineRule="exact"/>
        <w:ind w:firstLine="480" w:firstLineChars="200"/>
        <w:rPr>
          <w:rFonts w:ascii="宋体" w:hAnsi="宋体"/>
          <w:sz w:val="24"/>
        </w:rPr>
      </w:pPr>
      <w:r>
        <w:rPr>
          <w:rFonts w:hint="eastAsia" w:ascii="宋体" w:hAnsi="宋体"/>
          <w:sz w:val="24"/>
        </w:rPr>
        <w:t>1、时</w:t>
      </w:r>
      <w:r>
        <w:rPr>
          <w:rFonts w:hint="eastAsia" w:ascii="宋体" w:hAnsi="宋体"/>
          <w:sz w:val="24"/>
          <w:lang w:val="en-US" w:eastAsia="zh-CN"/>
        </w:rPr>
        <w:t xml:space="preserve">  </w:t>
      </w:r>
      <w:r>
        <w:rPr>
          <w:rFonts w:hint="eastAsia" w:ascii="宋体" w:hAnsi="宋体"/>
          <w:sz w:val="24"/>
        </w:rPr>
        <w:t>间：</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w:t>
      </w:r>
      <w:r>
        <w:rPr>
          <w:rFonts w:hint="eastAsia" w:ascii="宋体" w:hAnsi="宋体"/>
          <w:sz w:val="24"/>
          <w:u w:val="single"/>
        </w:rPr>
        <w:t>月</w:t>
      </w:r>
      <w:r>
        <w:rPr>
          <w:rFonts w:hint="eastAsia" w:ascii="宋体" w:hAnsi="宋体"/>
          <w:sz w:val="24"/>
          <w:u w:val="single"/>
          <w:lang w:val="en-US" w:eastAsia="zh-CN"/>
        </w:rPr>
        <w:t>15</w:t>
      </w:r>
      <w:bookmarkStart w:id="24" w:name="_GoBack"/>
      <w:bookmarkEnd w:id="24"/>
      <w:r>
        <w:rPr>
          <w:rFonts w:hint="eastAsia" w:ascii="宋体" w:hAnsi="宋体"/>
          <w:sz w:val="24"/>
          <w:u w:val="single"/>
        </w:rPr>
        <w:t>日</w:t>
      </w:r>
      <w:r>
        <w:rPr>
          <w:rFonts w:hint="eastAsia" w:ascii="宋体" w:hAnsi="宋体"/>
          <w:sz w:val="24"/>
          <w:u w:val="single"/>
          <w:lang w:val="en-US" w:eastAsia="zh-CN"/>
        </w:rPr>
        <w:t>11</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点：</w:t>
      </w:r>
      <w:r>
        <w:rPr>
          <w:rFonts w:hint="eastAsia" w:ascii="宋体" w:hAnsi="宋体" w:eastAsia="宋体" w:cs="宋体"/>
          <w:sz w:val="24"/>
          <w:u w:val="single"/>
        </w:rPr>
        <w:t>大冶市人民医院</w:t>
      </w:r>
      <w:r>
        <w:rPr>
          <w:rFonts w:hint="eastAsia" w:ascii="宋体" w:hAnsi="宋体" w:cs="宋体"/>
          <w:sz w:val="24"/>
          <w:u w:val="single"/>
          <w:lang w:val="en-US" w:eastAsia="zh-CN"/>
        </w:rPr>
        <w:t>中心院区</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9</w:t>
      </w:r>
      <w:r>
        <w:rPr>
          <w:rFonts w:hint="eastAsia" w:ascii="宋体" w:hAnsi="宋体" w:eastAsia="宋体" w:cs="宋体"/>
          <w:sz w:val="24"/>
          <w:u w:val="single"/>
          <w:lang w:val="en-US" w:eastAsia="zh-CN"/>
        </w:rPr>
        <w:t xml:space="preserve">楼  </w:t>
      </w:r>
      <w:r>
        <w:rPr>
          <w:rFonts w:hint="eastAsia" w:ascii="宋体" w:hAnsi="宋体"/>
          <w:sz w:val="24"/>
          <w:u w:val="single"/>
          <w:lang w:val="en-US" w:eastAsia="zh-CN"/>
        </w:rPr>
        <w:t>会议室</w:t>
      </w:r>
    </w:p>
    <w:p>
      <w:pPr>
        <w:spacing w:line="440" w:lineRule="exact"/>
        <w:ind w:firstLine="482" w:firstLineChars="200"/>
        <w:rPr>
          <w:rFonts w:hint="eastAsia" w:ascii="宋体" w:hAnsi="宋体"/>
          <w:b/>
          <w:bCs/>
          <w:sz w:val="24"/>
        </w:rPr>
      </w:pPr>
      <w:r>
        <w:rPr>
          <w:rFonts w:hint="eastAsia" w:ascii="宋体" w:hAnsi="宋体"/>
          <w:b/>
          <w:bCs/>
          <w:sz w:val="24"/>
        </w:rPr>
        <w:t>五、凡对本次采购提出询问，请按以下方式联系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sz w:val="24"/>
          <w:u w:val="single"/>
          <w:lang w:val="en-US" w:eastAsia="zh-CN"/>
        </w:rPr>
        <w:t>大冶市城北开发区东风路2</w:t>
      </w:r>
      <w:r>
        <w:rPr>
          <w:rFonts w:hint="eastAsia" w:ascii="宋体" w:hAnsi="宋体"/>
          <w:sz w:val="24"/>
          <w:u w:val="single"/>
        </w:rPr>
        <w:t>5号</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6"/>
        <w:jc w:val="both"/>
        <w:rPr>
          <w:lang w:val="en-US" w:eastAsia="zh-CN"/>
        </w:rPr>
      </w:pPr>
    </w:p>
    <w:p>
      <w:pPr>
        <w:pStyle w:val="2"/>
        <w:spacing w:line="240" w:lineRule="auto"/>
        <w:jc w:val="center"/>
        <w:rPr>
          <w:rFonts w:hint="eastAsia" w:ascii="宋体" w:hAnsi="宋体"/>
        </w:rPr>
      </w:pPr>
      <w:bookmarkStart w:id="6" w:name="_Toc112435657"/>
      <w:r>
        <w:rPr>
          <w:rFonts w:hint="eastAsia" w:ascii="宋体" w:hAnsi="宋体"/>
        </w:rPr>
        <w:t>第二章  报价须知</w:t>
      </w:r>
      <w:bookmarkEnd w:id="6"/>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9"/>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eastAsia="宋体" w:cs="Times New Roman"/>
                <w:sz w:val="24"/>
                <w:u w:val="none"/>
                <w:lang w:val="en-US" w:eastAsia="zh-CN"/>
              </w:rPr>
              <w:t>数字图书馆（万方医学知识资源系统）信息服务项目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7"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7"/>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8" w:name="_Hlk110856904"/>
      <w:r>
        <w:rPr>
          <w:rFonts w:hint="eastAsia" w:ascii="宋体" w:hAnsi="宋体"/>
          <w:kern w:val="0"/>
          <w:sz w:val="24"/>
        </w:rPr>
        <w:t>大冶市财政局。</w:t>
      </w:r>
      <w:bookmarkEnd w:id="8"/>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13.1所有响应文件应于第一章“报价邀请函”中规定的时间和地点前递交。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.采购小组从质量和服务均能满足本文件实质性要求的基础上，确定成交供应商，并编写评审报告。</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pStyle w:val="2"/>
        <w:spacing w:line="240" w:lineRule="auto"/>
        <w:jc w:val="center"/>
        <w:rPr>
          <w:rFonts w:hint="eastAsia" w:ascii="宋体" w:hAnsi="宋体" w:eastAsia="宋体" w:cs="Times New Roman"/>
          <w:lang w:val="zh-CN"/>
        </w:rPr>
      </w:pPr>
      <w:bookmarkStart w:id="9" w:name="_Toc112435658"/>
      <w:r>
        <w:rPr>
          <w:rFonts w:hint="eastAsia" w:ascii="宋体" w:hAnsi="宋体" w:eastAsia="宋体" w:cs="Times New Roman"/>
          <w:lang w:val="en-US" w:eastAsia="zh-CN"/>
        </w:rPr>
        <w:t xml:space="preserve"> 第三章  采购技术参数、规格及要求</w:t>
      </w:r>
      <w:bookmarkEnd w:id="9"/>
    </w:p>
    <w:p>
      <w:pPr>
        <w:keepNext/>
        <w:keepLines/>
        <w:numPr>
          <w:ilvl w:val="255"/>
          <w:numId w:val="0"/>
        </w:numPr>
        <w:spacing w:line="360" w:lineRule="auto"/>
        <w:jc w:val="left"/>
        <w:outlineLvl w:val="1"/>
        <w:rPr>
          <w:rFonts w:ascii="宋体" w:hAnsi="宋体" w:cs="宋体"/>
          <w:b/>
          <w:sz w:val="28"/>
          <w:szCs w:val="28"/>
          <w:lang w:val="zh-CN"/>
        </w:rPr>
      </w:pPr>
      <w:bookmarkStart w:id="10" w:name="_Toc112435680"/>
      <w:r>
        <w:rPr>
          <w:rFonts w:hint="eastAsia" w:ascii="宋体" w:hAnsi="宋体" w:cs="宋体"/>
          <w:b/>
          <w:sz w:val="28"/>
          <w:szCs w:val="28"/>
          <w:lang w:val="zh-CN"/>
        </w:rPr>
        <w:t>一、项目采购清单</w:t>
      </w:r>
      <w:bookmarkStart w:id="11" w:name="_Toc339378680"/>
      <w:bookmarkStart w:id="12" w:name="_Toc338065594"/>
    </w:p>
    <w:bookmarkEnd w:id="11"/>
    <w:bookmarkEnd w:id="12"/>
    <w:p>
      <w:pPr>
        <w:spacing w:line="360" w:lineRule="auto"/>
        <w:ind w:firstLine="480" w:firstLineChars="200"/>
        <w:rPr>
          <w:sz w:val="24"/>
          <w:szCs w:val="24"/>
        </w:rPr>
      </w:pPr>
    </w:p>
    <w:tbl>
      <w:tblPr>
        <w:tblStyle w:val="9"/>
        <w:tblW w:w="9330" w:type="dxa"/>
        <w:tblInd w:w="41" w:type="dxa"/>
        <w:tblLayout w:type="fixed"/>
        <w:tblCellMar>
          <w:top w:w="15" w:type="dxa"/>
          <w:left w:w="15" w:type="dxa"/>
          <w:bottom w:w="15" w:type="dxa"/>
          <w:right w:w="15" w:type="dxa"/>
        </w:tblCellMar>
      </w:tblPr>
      <w:tblGrid>
        <w:gridCol w:w="637"/>
        <w:gridCol w:w="2740"/>
        <w:gridCol w:w="735"/>
        <w:gridCol w:w="750"/>
        <w:gridCol w:w="1350"/>
        <w:gridCol w:w="1275"/>
        <w:gridCol w:w="851"/>
        <w:gridCol w:w="992"/>
      </w:tblGrid>
      <w:tr>
        <w:tblPrEx>
          <w:tblCellMar>
            <w:top w:w="15" w:type="dxa"/>
            <w:left w:w="15" w:type="dxa"/>
            <w:bottom w:w="15" w:type="dxa"/>
            <w:right w:w="15" w:type="dxa"/>
          </w:tblCellMar>
        </w:tblPrEx>
        <w:trPr>
          <w:trHeight w:val="852" w:hRule="atLeast"/>
        </w:trPr>
        <w:tc>
          <w:tcPr>
            <w:tcW w:w="63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74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73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75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350"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lang w:eastAsia="zh-CN"/>
              </w:rPr>
              <w:t>万</w:t>
            </w:r>
            <w:r>
              <w:rPr>
                <w:rFonts w:hint="eastAsia" w:cs="宋体" w:asciiTheme="minorEastAsia" w:hAnsiTheme="minorEastAsia" w:eastAsiaTheme="minorEastAsia"/>
                <w:b/>
                <w:kern w:val="0"/>
                <w:sz w:val="24"/>
                <w:szCs w:val="24"/>
              </w:rPr>
              <w:t>元）</w:t>
            </w:r>
          </w:p>
        </w:tc>
        <w:tc>
          <w:tcPr>
            <w:tcW w:w="1275"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lang w:eastAsia="zh-CN"/>
              </w:rPr>
              <w:t>万</w:t>
            </w:r>
            <w:r>
              <w:rPr>
                <w:rFonts w:hint="eastAsia" w:cs="宋体" w:asciiTheme="minorEastAsia" w:hAnsiTheme="minorEastAsia" w:eastAsiaTheme="minorEastAsia"/>
                <w:b/>
                <w:kern w:val="0"/>
                <w:sz w:val="24"/>
                <w:szCs w:val="24"/>
              </w:rPr>
              <w:t>元）</w:t>
            </w:r>
          </w:p>
        </w:tc>
        <w:tc>
          <w:tcPr>
            <w:tcW w:w="851"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992"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kern w:val="0"/>
                <w:sz w:val="24"/>
                <w:szCs w:val="24"/>
              </w:rPr>
            </w:pPr>
            <w:r>
              <w:rPr>
                <w:rFonts w:hint="eastAsia" w:ascii="Arial" w:hAnsi="Arial" w:cs="Arial"/>
                <w:color w:val="000000"/>
                <w:kern w:val="0"/>
                <w:sz w:val="24"/>
                <w:szCs w:val="24"/>
              </w:rPr>
              <w:t>1</w:t>
            </w: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sz w:val="24"/>
                <w:szCs w:val="24"/>
                <w:lang w:val="en-US"/>
              </w:rPr>
            </w:pPr>
            <w:r>
              <w:rPr>
                <w:rFonts w:hint="eastAsia" w:ascii="宋体" w:hAnsi="宋体" w:eastAsia="宋体" w:cs="Times New Roman"/>
                <w:sz w:val="24"/>
                <w:u w:val="none"/>
                <w:lang w:val="en-US" w:eastAsia="zh-CN"/>
              </w:rPr>
              <w:t>数字图书馆（万方医学知识资源系统）信息服务</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24"/>
                <w:szCs w:val="24"/>
              </w:rPr>
            </w:pPr>
            <w:r>
              <w:rPr>
                <w:rFonts w:hint="eastAsia" w:ascii="Arial" w:hAnsi="Arial" w:cs="Arial"/>
                <w:sz w:val="24"/>
                <w:szCs w:val="24"/>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sz w:val="24"/>
                <w:szCs w:val="24"/>
                <w:lang w:eastAsia="zh-CN"/>
              </w:rPr>
            </w:pPr>
            <w:r>
              <w:rPr>
                <w:rFonts w:hint="eastAsia" w:ascii="Arial" w:hAnsi="Arial" w:cs="Arial"/>
                <w:sz w:val="24"/>
                <w:szCs w:val="24"/>
                <w:lang w:val="en-US" w:eastAsia="zh-CN"/>
              </w:rPr>
              <w:t>年</w:t>
            </w: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eastAsia="宋体" w:cs="Arial"/>
                <w:sz w:val="24"/>
                <w:szCs w:val="24"/>
                <w:lang w:eastAsia="zh-CN"/>
              </w:rPr>
            </w:pPr>
            <w:r>
              <w:rPr>
                <w:rFonts w:hint="eastAsia" w:ascii="Arial" w:hAnsi="Arial" w:cs="Arial"/>
                <w:sz w:val="24"/>
                <w:szCs w:val="24"/>
                <w:lang w:val="en-US" w:eastAsia="zh-CN"/>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eastAsia="宋体" w:cs="Arial"/>
                <w:sz w:val="24"/>
                <w:szCs w:val="24"/>
                <w:lang w:eastAsia="zh-CN"/>
              </w:rPr>
            </w:pPr>
            <w:r>
              <w:rPr>
                <w:rFonts w:hint="eastAsia" w:ascii="Arial" w:hAnsi="Arial" w:cs="Arial"/>
                <w:sz w:val="24"/>
                <w:szCs w:val="24"/>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r>
              <w:rPr>
                <w:rFonts w:hint="eastAsia" w:ascii="Arial" w:hAnsi="Arial" w:cs="Arial"/>
                <w:sz w:val="24"/>
                <w:szCs w:val="24"/>
              </w:rPr>
              <w:t>服务</w:t>
            </w:r>
          </w:p>
        </w:tc>
      </w:tr>
      <w:tr>
        <w:tblPrEx>
          <w:tblCellMar>
            <w:top w:w="15" w:type="dxa"/>
            <w:left w:w="15" w:type="dxa"/>
            <w:bottom w:w="15" w:type="dxa"/>
            <w:right w:w="15" w:type="dxa"/>
          </w:tblCellMar>
        </w:tblPrEx>
        <w:trPr>
          <w:trHeight w:val="685"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Arial" w:hAnsi="Arial" w:cs="Arial"/>
                <w:color w:val="000000"/>
                <w:kern w:val="0"/>
                <w:sz w:val="24"/>
                <w:szCs w:val="24"/>
              </w:rPr>
            </w:pPr>
          </w:p>
        </w:tc>
        <w:tc>
          <w:tcPr>
            <w:tcW w:w="27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sz w:val="24"/>
                <w:szCs w:val="24"/>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sz w:val="24"/>
                <w:szCs w:val="24"/>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Arial" w:hAnsi="Arial" w:cs="Arial"/>
                <w:sz w:val="24"/>
                <w:szCs w:val="24"/>
              </w:rPr>
            </w:pPr>
            <w:r>
              <w:rPr>
                <w:rFonts w:hint="eastAsia" w:ascii="Arial" w:hAnsi="Arial" w:cs="Arial"/>
                <w:sz w:val="24"/>
                <w:szCs w:val="24"/>
              </w:rPr>
              <w:t>合计</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Arial" w:hAnsi="Arial" w:eastAsia="宋体" w:cs="Arial"/>
                <w:sz w:val="24"/>
                <w:szCs w:val="24"/>
                <w:lang w:val="en-US" w:eastAsia="zh-CN"/>
              </w:rPr>
            </w:pPr>
            <w:r>
              <w:rPr>
                <w:rFonts w:hint="eastAsia" w:ascii="Arial" w:hAnsi="Arial" w:cs="Arial"/>
                <w:sz w:val="24"/>
                <w:szCs w:val="24"/>
                <w:lang w:val="en-US" w:eastAsia="zh-CN"/>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 w:val="24"/>
                <w:szCs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sz w:val="24"/>
                <w:szCs w:val="24"/>
              </w:rPr>
            </w:pPr>
          </w:p>
        </w:tc>
      </w:tr>
    </w:tbl>
    <w:p>
      <w:pPr>
        <w:pStyle w:val="15"/>
        <w:ind w:firstLine="0" w:firstLineChars="0"/>
        <w:rPr>
          <w:lang w:val="zh-CN"/>
        </w:rPr>
      </w:pPr>
    </w:p>
    <w:p>
      <w:pPr>
        <w:keepNext/>
        <w:keepLines/>
        <w:numPr>
          <w:ilvl w:val="255"/>
          <w:numId w:val="0"/>
        </w:numPr>
        <w:spacing w:line="360" w:lineRule="auto"/>
        <w:jc w:val="left"/>
        <w:outlineLvl w:val="1"/>
        <w:rPr>
          <w:rFonts w:hint="eastAsia" w:ascii="宋体" w:hAnsi="宋体" w:cs="宋体"/>
          <w:b/>
          <w:sz w:val="28"/>
          <w:szCs w:val="28"/>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二、技术、服务要求</w:t>
      </w:r>
    </w:p>
    <w:p>
      <w:pPr>
        <w:pStyle w:val="17"/>
        <w:spacing w:line="360" w:lineRule="auto"/>
        <w:ind w:firstLine="562"/>
        <w:jc w:val="left"/>
        <w:rPr>
          <w:rFonts w:hint="eastAsia" w:ascii="仿宋_GB2312" w:hAnsi="仿宋" w:eastAsia="仿宋_GB2312" w:cs="仿宋"/>
          <w:sz w:val="28"/>
          <w:szCs w:val="28"/>
          <w:lang w:eastAsia="zh-CN"/>
        </w:rPr>
      </w:pPr>
      <w:r>
        <w:rPr>
          <w:rFonts w:hint="eastAsia" w:ascii="仿宋_GB2312" w:hAnsi="仿宋" w:eastAsia="仿宋_GB2312" w:cs="仿宋"/>
          <w:b/>
          <w:sz w:val="28"/>
          <w:szCs w:val="28"/>
          <w:lang w:val="en-US" w:eastAsia="zh-CN"/>
        </w:rPr>
        <w:t>1</w:t>
      </w:r>
      <w:r>
        <w:rPr>
          <w:rFonts w:hint="eastAsia" w:ascii="仿宋_GB2312" w:hAnsi="仿宋" w:eastAsia="仿宋_GB2312" w:cs="仿宋"/>
          <w:b/>
          <w:sz w:val="28"/>
          <w:szCs w:val="28"/>
        </w:rPr>
        <w:t>、</w:t>
      </w:r>
      <w:r>
        <w:rPr>
          <w:rFonts w:hint="eastAsia" w:ascii="仿宋_GB2312" w:hAnsi="仿宋" w:eastAsia="仿宋_GB2312" w:cs="仿宋"/>
          <w:b/>
          <w:sz w:val="28"/>
          <w:szCs w:val="28"/>
          <w:lang w:eastAsia="zh-CN"/>
        </w:rPr>
        <w:t>医院数字图书馆门户网站的运行维护</w:t>
      </w:r>
      <w:r>
        <w:rPr>
          <w:rFonts w:hint="eastAsia" w:ascii="仿宋_GB2312" w:hAnsi="仿宋" w:eastAsia="仿宋_GB2312" w:cs="仿宋"/>
          <w:sz w:val="28"/>
          <w:szCs w:val="28"/>
          <w:lang w:eastAsia="zh-CN"/>
        </w:rPr>
        <w:t>：能够提供大冶市人民医院数字图书馆门户网站的运行维护和数据更新服务。</w:t>
      </w:r>
    </w:p>
    <w:p>
      <w:pPr>
        <w:pStyle w:val="17"/>
        <w:spacing w:line="360" w:lineRule="auto"/>
        <w:ind w:firstLine="562"/>
        <w:jc w:val="left"/>
        <w:rPr>
          <w:rFonts w:hint="eastAsia" w:ascii="仿宋_GB2312" w:hAnsi="仿宋" w:eastAsia="仿宋_GB2312" w:cs="仿宋"/>
          <w:b/>
          <w:sz w:val="28"/>
          <w:szCs w:val="28"/>
        </w:rPr>
      </w:pPr>
      <w:r>
        <w:rPr>
          <w:rFonts w:hint="eastAsia" w:ascii="仿宋_GB2312" w:hAnsi="仿宋" w:eastAsia="仿宋_GB2312" w:cs="仿宋"/>
          <w:b/>
          <w:sz w:val="28"/>
          <w:szCs w:val="28"/>
          <w:lang w:val="en-US" w:eastAsia="zh-CN"/>
        </w:rPr>
        <w:t>2、</w:t>
      </w:r>
      <w:r>
        <w:rPr>
          <w:rFonts w:hint="eastAsia" w:ascii="仿宋_GB2312" w:hAnsi="仿宋" w:eastAsia="仿宋_GB2312" w:cs="仿宋"/>
          <w:b/>
          <w:sz w:val="28"/>
          <w:szCs w:val="28"/>
          <w:lang w:eastAsia="zh-CN"/>
        </w:rPr>
        <w:t>系统中</w:t>
      </w:r>
      <w:r>
        <w:rPr>
          <w:rFonts w:hint="eastAsia" w:ascii="仿宋_GB2312" w:hAnsi="仿宋" w:eastAsia="仿宋_GB2312" w:cs="仿宋"/>
          <w:b/>
          <w:sz w:val="28"/>
          <w:szCs w:val="28"/>
        </w:rPr>
        <w:t>收录内容：</w:t>
      </w:r>
    </w:p>
    <w:p>
      <w:pPr>
        <w:pStyle w:val="17"/>
        <w:spacing w:line="360" w:lineRule="auto"/>
        <w:ind w:firstLine="562"/>
        <w:jc w:val="lef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lang w:eastAsia="zh-CN"/>
        </w:rPr>
        <w:t>）中文医药期刊收录期限10年以上，种类量应大于1000种，论文总量</w:t>
      </w:r>
      <w:r>
        <w:rPr>
          <w:rFonts w:hint="eastAsia" w:ascii="仿宋_GB2312" w:hAnsi="仿宋" w:eastAsia="仿宋_GB2312" w:cs="仿宋"/>
          <w:sz w:val="28"/>
          <w:szCs w:val="28"/>
          <w:lang w:val="en-US" w:eastAsia="zh-CN"/>
        </w:rPr>
        <w:t>8</w:t>
      </w:r>
      <w:r>
        <w:rPr>
          <w:rFonts w:hint="eastAsia" w:ascii="仿宋_GB2312" w:hAnsi="仿宋" w:eastAsia="仿宋_GB2312" w:cs="仿宋"/>
          <w:sz w:val="28"/>
          <w:szCs w:val="28"/>
          <w:lang w:eastAsia="zh-CN"/>
        </w:rPr>
        <w:t>00万篇以上。硕博士论文全文数量</w:t>
      </w:r>
      <w:r>
        <w:rPr>
          <w:rFonts w:hint="eastAsia" w:ascii="仿宋_GB2312" w:hAnsi="仿宋" w:eastAsia="仿宋_GB2312" w:cs="仿宋"/>
          <w:sz w:val="28"/>
          <w:szCs w:val="28"/>
          <w:lang w:val="en-US" w:eastAsia="zh-CN"/>
        </w:rPr>
        <w:t>75万篇以上</w:t>
      </w:r>
      <w:r>
        <w:rPr>
          <w:rFonts w:hint="eastAsia" w:ascii="仿宋_GB2312" w:hAnsi="仿宋" w:eastAsia="仿宋_GB2312" w:cs="仿宋"/>
          <w:sz w:val="28"/>
          <w:szCs w:val="28"/>
          <w:lang w:eastAsia="zh-CN"/>
        </w:rPr>
        <w:t>、会议论文全文数量</w:t>
      </w:r>
      <w:r>
        <w:rPr>
          <w:rFonts w:hint="eastAsia" w:ascii="仿宋_GB2312" w:hAnsi="仿宋" w:eastAsia="仿宋_GB2312" w:cs="仿宋"/>
          <w:sz w:val="28"/>
          <w:szCs w:val="28"/>
          <w:lang w:val="en-US" w:eastAsia="zh-CN"/>
        </w:rPr>
        <w:t>55万篇以上。</w:t>
      </w:r>
    </w:p>
    <w:p>
      <w:pPr>
        <w:pStyle w:val="17"/>
        <w:spacing w:line="360" w:lineRule="auto"/>
        <w:ind w:firstLine="562"/>
        <w:jc w:val="left"/>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lang w:eastAsia="zh-CN"/>
        </w:rPr>
        <w:t>）可提供医学类成果、专利、标准、法律法规数据库的查询服务。</w:t>
      </w:r>
    </w:p>
    <w:p>
      <w:pPr>
        <w:pStyle w:val="17"/>
        <w:spacing w:line="360" w:lineRule="auto"/>
        <w:ind w:firstLine="562"/>
        <w:jc w:val="left"/>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lang w:eastAsia="zh-CN"/>
        </w:rPr>
        <w:t>）临床百家系列图书可在线查看全文。</w:t>
      </w:r>
    </w:p>
    <w:p>
      <w:pPr>
        <w:pStyle w:val="17"/>
        <w:spacing w:line="360" w:lineRule="auto"/>
        <w:ind w:firstLine="562"/>
        <w:jc w:val="lef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（5）可查看中西医医学视频。</w:t>
      </w:r>
    </w:p>
    <w:p>
      <w:pPr>
        <w:pStyle w:val="17"/>
        <w:spacing w:line="360" w:lineRule="auto"/>
        <w:ind w:firstLine="562"/>
        <w:jc w:val="lef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（6）有专门临床指南数据库，能提供权威的指南、专家共识、指南解读等文献。</w:t>
      </w:r>
    </w:p>
    <w:p>
      <w:pPr>
        <w:pStyle w:val="17"/>
        <w:spacing w:line="360" w:lineRule="auto"/>
        <w:ind w:firstLine="562"/>
        <w:jc w:val="left"/>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（7）提供作者空间、机构空间数据库服务，能够用可视化的图表对机构或学者进行发文分析等。</w:t>
      </w:r>
    </w:p>
    <w:p>
      <w:pPr>
        <w:pStyle w:val="17"/>
        <w:spacing w:line="360" w:lineRule="auto"/>
        <w:ind w:firstLine="570" w:firstLineChars="0"/>
        <w:jc w:val="left"/>
        <w:rPr>
          <w:rFonts w:ascii="仿宋_GB2312" w:hAnsi="仿宋" w:eastAsia="仿宋_GB2312" w:cs="仿宋"/>
          <w:sz w:val="28"/>
          <w:szCs w:val="28"/>
        </w:rPr>
      </w:pPr>
      <w:r>
        <w:rPr>
          <w:rFonts w:hint="eastAsia" w:ascii="仿宋_GB2312" w:hAnsi="仿宋" w:eastAsia="仿宋_GB2312" w:cs="仿宋"/>
          <w:b/>
          <w:sz w:val="28"/>
          <w:szCs w:val="28"/>
          <w:lang w:val="en-US" w:eastAsia="zh-CN"/>
        </w:rPr>
        <w:t>3</w:t>
      </w:r>
      <w:r>
        <w:rPr>
          <w:rFonts w:hint="eastAsia" w:ascii="仿宋_GB2312" w:hAnsi="仿宋" w:eastAsia="仿宋_GB2312" w:cs="仿宋"/>
          <w:b/>
          <w:sz w:val="28"/>
          <w:szCs w:val="28"/>
        </w:rPr>
        <w:t>、检索功能：</w:t>
      </w:r>
      <w:r>
        <w:rPr>
          <w:rFonts w:hint="eastAsia" w:ascii="仿宋_GB2312" w:hAnsi="仿宋" w:eastAsia="仿宋_GB2312" w:cs="仿宋"/>
          <w:sz w:val="28"/>
          <w:szCs w:val="28"/>
        </w:rPr>
        <w:t>专业检索工具，漏检率和误检率小于千分之一。</w:t>
      </w:r>
    </w:p>
    <w:p>
      <w:pPr>
        <w:pStyle w:val="17"/>
        <w:spacing w:line="360" w:lineRule="auto"/>
        <w:ind w:firstLine="551" w:firstLineChars="196"/>
        <w:jc w:val="left"/>
        <w:rPr>
          <w:rFonts w:ascii="仿宋_GB2312" w:hAnsi="宋体" w:eastAsia="仿宋_GB2312" w:cs="仿宋"/>
          <w:b/>
          <w:sz w:val="28"/>
          <w:szCs w:val="28"/>
        </w:rPr>
      </w:pPr>
      <w:r>
        <w:rPr>
          <w:rFonts w:hint="eastAsia" w:ascii="仿宋_GB2312" w:hAnsi="宋体" w:eastAsia="仿宋_GB2312" w:cs="仿宋"/>
          <w:b/>
          <w:sz w:val="28"/>
          <w:szCs w:val="28"/>
          <w:lang w:val="en-US" w:eastAsia="zh-CN"/>
        </w:rPr>
        <w:t>4</w:t>
      </w:r>
      <w:r>
        <w:rPr>
          <w:rFonts w:hint="eastAsia" w:ascii="仿宋_GB2312" w:hAnsi="宋体" w:eastAsia="仿宋_GB2312" w:cs="仿宋"/>
          <w:b/>
          <w:sz w:val="28"/>
          <w:szCs w:val="28"/>
        </w:rPr>
        <w:t>、数据库性能及应用需求</w:t>
      </w:r>
    </w:p>
    <w:p>
      <w:pPr>
        <w:pStyle w:val="17"/>
        <w:spacing w:line="360" w:lineRule="auto"/>
        <w:jc w:val="left"/>
        <w:rPr>
          <w:rFonts w:hint="eastAsia"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实用性</w:t>
      </w:r>
      <w:r>
        <w:rPr>
          <w:rFonts w:hint="eastAsia" w:ascii="仿宋_GB2312" w:hAnsi="仿宋" w:eastAsia="仿宋_GB2312" w:cs="仿宋"/>
          <w:b/>
          <w:sz w:val="28"/>
          <w:szCs w:val="28"/>
          <w:lang w:eastAsia="zh-CN"/>
        </w:rPr>
        <w:t>：</w:t>
      </w:r>
      <w:r>
        <w:rPr>
          <w:rFonts w:hint="eastAsia" w:ascii="仿宋_GB2312" w:hAnsi="仿宋" w:eastAsia="仿宋_GB2312" w:cs="仿宋"/>
          <w:sz w:val="28"/>
          <w:szCs w:val="28"/>
        </w:rPr>
        <w:t>所提供的内容符合医务人员需求，对医务人员的学习、科研及临床指导具有实用性。</w:t>
      </w:r>
    </w:p>
    <w:p>
      <w:pPr>
        <w:pStyle w:val="17"/>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权威性：</w:t>
      </w:r>
      <w:r>
        <w:rPr>
          <w:rFonts w:hint="eastAsia" w:ascii="仿宋_GB2312" w:hAnsi="仿宋" w:eastAsia="仿宋_GB2312" w:cs="仿宋"/>
          <w:sz w:val="28"/>
          <w:szCs w:val="28"/>
        </w:rPr>
        <w:t>医学文献均来源于国家正式期刊和出版物，内容编辑规范，符合国家出版署医学技术文献的相关标准。</w:t>
      </w:r>
    </w:p>
    <w:p>
      <w:pPr>
        <w:pStyle w:val="17"/>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版权：</w:t>
      </w:r>
      <w:r>
        <w:rPr>
          <w:rFonts w:hint="eastAsia" w:ascii="仿宋_GB2312" w:hAnsi="仿宋" w:eastAsia="仿宋_GB2312" w:cs="仿宋"/>
          <w:sz w:val="28"/>
          <w:szCs w:val="28"/>
        </w:rPr>
        <w:t>本</w:t>
      </w:r>
      <w:r>
        <w:rPr>
          <w:rFonts w:hint="eastAsia" w:ascii="仿宋_GB2312" w:hAnsi="仿宋" w:eastAsia="仿宋_GB2312" w:cs="仿宋"/>
          <w:sz w:val="28"/>
          <w:szCs w:val="28"/>
          <w:lang w:eastAsia="zh-CN"/>
        </w:rPr>
        <w:t>医学文献资源整合发现系统</w:t>
      </w:r>
      <w:r>
        <w:rPr>
          <w:rFonts w:hint="eastAsia" w:ascii="仿宋_GB2312" w:hAnsi="仿宋" w:eastAsia="仿宋_GB2312" w:cs="仿宋"/>
          <w:sz w:val="28"/>
          <w:szCs w:val="28"/>
        </w:rPr>
        <w:t>提供的内容均保证有正式知识版权，不侵害第三方权益，无版权法律风险。</w:t>
      </w:r>
    </w:p>
    <w:p>
      <w:pPr>
        <w:pStyle w:val="17"/>
        <w:spacing w:line="360" w:lineRule="auto"/>
        <w:jc w:val="left"/>
        <w:rPr>
          <w:rFonts w:hint="eastAsia" w:ascii="仿宋_GB2312" w:hAnsi="宋体" w:eastAsia="仿宋_GB2312" w:cs="宋体"/>
          <w:b/>
          <w:bCs w:val="0"/>
          <w:color w:val="000000"/>
          <w:kern w:val="2"/>
          <w:sz w:val="28"/>
          <w:szCs w:val="28"/>
          <w:lang w:val="en-US" w:eastAsia="zh-CN" w:bidi="ar-SA"/>
        </w:rPr>
      </w:pPr>
      <w:r>
        <w:rPr>
          <w:rFonts w:hint="eastAsia" w:ascii="仿宋_GB2312" w:hAnsi="宋体" w:eastAsia="仿宋_GB2312" w:cs="宋体"/>
          <w:b/>
          <w:bCs w:val="0"/>
          <w:color w:val="000000"/>
          <w:kern w:val="2"/>
          <w:sz w:val="28"/>
          <w:szCs w:val="28"/>
          <w:lang w:val="en-US" w:eastAsia="zh-CN" w:bidi="ar-SA"/>
        </w:rPr>
        <w:t>5、后期维护要求</w:t>
      </w:r>
    </w:p>
    <w:p>
      <w:pPr>
        <w:pStyle w:val="17"/>
        <w:spacing w:line="360" w:lineRule="auto"/>
        <w:ind w:firstLine="562"/>
        <w:jc w:val="left"/>
        <w:rPr>
          <w:rFonts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技术服务：</w:t>
      </w:r>
      <w:r>
        <w:rPr>
          <w:rFonts w:hint="eastAsia" w:ascii="仿宋_GB2312" w:hAnsi="仿宋" w:eastAsia="仿宋_GB2312" w:cs="仿宋"/>
          <w:sz w:val="28"/>
          <w:szCs w:val="28"/>
        </w:rPr>
        <w:t>自合同生效起，一</w:t>
      </w:r>
      <w:r>
        <w:rPr>
          <w:rFonts w:hint="eastAsia" w:ascii="仿宋_GB2312" w:hAnsi="仿宋" w:eastAsia="仿宋_GB2312" w:cs="仿宋"/>
          <w:sz w:val="28"/>
          <w:szCs w:val="28"/>
          <w:lang w:eastAsia="zh-CN"/>
        </w:rPr>
        <w:t>周</w:t>
      </w:r>
      <w:r>
        <w:rPr>
          <w:rFonts w:hint="eastAsia" w:ascii="仿宋_GB2312" w:hAnsi="仿宋" w:eastAsia="仿宋_GB2312" w:cs="仿宋"/>
          <w:sz w:val="28"/>
          <w:szCs w:val="28"/>
        </w:rPr>
        <w:t>内完成平台的部署、安装和调试，且正式投入使用。</w:t>
      </w:r>
    </w:p>
    <w:p>
      <w:pPr>
        <w:pStyle w:val="17"/>
        <w:spacing w:line="360" w:lineRule="auto"/>
        <w:ind w:firstLine="562"/>
        <w:jc w:val="left"/>
        <w:rPr>
          <w:rFonts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更新保障：</w:t>
      </w:r>
      <w:r>
        <w:rPr>
          <w:rFonts w:hint="eastAsia" w:ascii="仿宋_GB2312" w:hAnsi="仿宋" w:eastAsia="仿宋_GB2312" w:cs="仿宋"/>
          <w:sz w:val="28"/>
          <w:szCs w:val="28"/>
          <w:lang w:eastAsia="zh-CN"/>
        </w:rPr>
        <w:t>能保证大冶市人民医院数字图书馆</w:t>
      </w:r>
      <w:r>
        <w:rPr>
          <w:rFonts w:hint="eastAsia" w:ascii="仿宋_GB2312" w:hAnsi="仿宋" w:eastAsia="仿宋_GB2312" w:cs="仿宋"/>
          <w:sz w:val="28"/>
          <w:szCs w:val="28"/>
        </w:rPr>
        <w:t>数据更新和支持维护，包括现场支持、电话支持、远程支持等。</w:t>
      </w:r>
    </w:p>
    <w:p>
      <w:pPr>
        <w:pStyle w:val="17"/>
        <w:spacing w:line="360" w:lineRule="auto"/>
        <w:ind w:firstLine="560" w:firstLineChars="200"/>
        <w:jc w:val="left"/>
        <w:rPr>
          <w:rFonts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用户培训</w:t>
      </w:r>
      <w:r>
        <w:rPr>
          <w:rFonts w:hint="eastAsia" w:ascii="仿宋_GB2312" w:hAnsi="仿宋" w:eastAsia="仿宋_GB2312" w:cs="仿宋"/>
          <w:sz w:val="28"/>
          <w:szCs w:val="28"/>
        </w:rPr>
        <w:t>：提供平台说明书、操作手册等培训资料和平台使用培训工作。</w:t>
      </w:r>
    </w:p>
    <w:p>
      <w:pPr>
        <w:pStyle w:val="17"/>
        <w:spacing w:line="360" w:lineRule="auto"/>
        <w:ind w:firstLine="560" w:firstLineChars="200"/>
        <w:jc w:val="left"/>
        <w:rPr>
          <w:rFonts w:hint="eastAsia" w:ascii="仿宋_GB2312" w:hAnsi="仿宋" w:eastAsia="仿宋_GB2312" w:cs="仿宋"/>
          <w:sz w:val="28"/>
          <w:szCs w:val="28"/>
        </w:rPr>
      </w:pP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4</w:t>
      </w:r>
      <w:r>
        <w:rPr>
          <w:rFonts w:hint="eastAsia" w:ascii="仿宋_GB2312" w:hAnsi="仿宋" w:eastAsia="仿宋_GB2312" w:cs="仿宋"/>
          <w:sz w:val="28"/>
          <w:szCs w:val="28"/>
          <w:lang w:eastAsia="zh-CN"/>
        </w:rPr>
        <w:t>）</w:t>
      </w:r>
      <w:r>
        <w:rPr>
          <w:rFonts w:hint="eastAsia" w:ascii="仿宋_GB2312" w:hAnsi="仿宋" w:eastAsia="仿宋_GB2312" w:cs="仿宋"/>
          <w:b/>
          <w:sz w:val="28"/>
          <w:szCs w:val="28"/>
        </w:rPr>
        <w:t>外网访问：</w:t>
      </w:r>
      <w:r>
        <w:rPr>
          <w:rFonts w:hint="eastAsia" w:ascii="仿宋_GB2312" w:hAnsi="仿宋" w:eastAsia="仿宋_GB2312" w:cs="仿宋"/>
          <w:sz w:val="28"/>
          <w:szCs w:val="28"/>
        </w:rPr>
        <w:t>提供</w:t>
      </w:r>
      <w:r>
        <w:rPr>
          <w:rFonts w:hint="eastAsia" w:ascii="仿宋_GB2312" w:hAnsi="仿宋" w:eastAsia="仿宋_GB2312" w:cs="仿宋"/>
          <w:sz w:val="28"/>
          <w:szCs w:val="28"/>
          <w:lang w:eastAsia="zh-CN"/>
        </w:rPr>
        <w:t>大冶市人民医院数字图书馆</w:t>
      </w:r>
      <w:r>
        <w:rPr>
          <w:rFonts w:hint="eastAsia" w:ascii="仿宋_GB2312" w:hAnsi="仿宋" w:eastAsia="仿宋_GB2312" w:cs="仿宋"/>
          <w:sz w:val="28"/>
          <w:szCs w:val="28"/>
        </w:rPr>
        <w:t>资源的访问账号，供全院医务人员使用。</w:t>
      </w:r>
      <w:bookmarkStart w:id="13" w:name="_Toc516494673"/>
      <w:bookmarkStart w:id="14" w:name="_Toc511889434"/>
      <w:bookmarkStart w:id="15" w:name="_Toc494561956"/>
      <w:bookmarkStart w:id="16" w:name="_Toc511894512"/>
    </w:p>
    <w:p>
      <w:pPr>
        <w:pStyle w:val="17"/>
        <w:spacing w:line="360" w:lineRule="auto"/>
        <w:ind w:firstLine="560" w:firstLineChars="200"/>
        <w:jc w:val="left"/>
        <w:rPr>
          <w:rFonts w:hint="eastAsia" w:ascii="仿宋_GB2312" w:hAnsi="仿宋" w:eastAsia="仿宋_GB2312" w:cs="仿宋"/>
          <w:sz w:val="28"/>
          <w:szCs w:val="28"/>
        </w:rPr>
      </w:pPr>
    </w:p>
    <w:p>
      <w:pPr>
        <w:pStyle w:val="17"/>
        <w:spacing w:line="360" w:lineRule="auto"/>
        <w:ind w:firstLine="560" w:firstLineChars="200"/>
        <w:jc w:val="left"/>
        <w:rPr>
          <w:rFonts w:hint="eastAsia" w:ascii="仿宋_GB2312" w:hAnsi="仿宋" w:eastAsia="仿宋_GB2312" w:cs="仿宋"/>
          <w:sz w:val="28"/>
          <w:szCs w:val="28"/>
        </w:rPr>
      </w:pPr>
    </w:p>
    <w:p>
      <w:pPr>
        <w:pStyle w:val="17"/>
        <w:spacing w:line="360" w:lineRule="auto"/>
        <w:ind w:firstLine="560" w:firstLineChars="200"/>
        <w:jc w:val="left"/>
        <w:rPr>
          <w:rFonts w:hint="eastAsia" w:ascii="仿宋_GB2312" w:hAnsi="仿宋" w:eastAsia="仿宋_GB2312" w:cs="仿宋"/>
          <w:sz w:val="28"/>
          <w:szCs w:val="28"/>
        </w:rPr>
      </w:pPr>
    </w:p>
    <w:p>
      <w:pPr>
        <w:pStyle w:val="17"/>
        <w:spacing w:line="360" w:lineRule="auto"/>
        <w:ind w:firstLine="560" w:firstLineChars="200"/>
        <w:jc w:val="left"/>
        <w:rPr>
          <w:rFonts w:hint="eastAsia" w:ascii="仿宋_GB2312" w:hAnsi="仿宋" w:eastAsia="仿宋_GB2312" w:cs="仿宋"/>
          <w:sz w:val="28"/>
          <w:szCs w:val="28"/>
        </w:rPr>
      </w:pPr>
    </w:p>
    <w:p>
      <w:pPr>
        <w:pStyle w:val="17"/>
        <w:spacing w:line="360" w:lineRule="auto"/>
        <w:ind w:firstLine="560" w:firstLineChars="200"/>
        <w:jc w:val="left"/>
        <w:rPr>
          <w:rFonts w:hint="eastAsia" w:ascii="仿宋_GB2312" w:hAnsi="仿宋" w:eastAsia="仿宋_GB2312" w:cs="仿宋"/>
          <w:sz w:val="28"/>
          <w:szCs w:val="28"/>
        </w:rPr>
      </w:pPr>
    </w:p>
    <w:p>
      <w:pPr>
        <w:pStyle w:val="17"/>
        <w:spacing w:line="360" w:lineRule="auto"/>
        <w:ind w:firstLine="562" w:firstLineChars="200"/>
        <w:jc w:val="left"/>
        <w:rPr>
          <w:rFonts w:ascii="宋体" w:hAnsi="宋体" w:cs="宋体"/>
          <w:b/>
          <w:sz w:val="28"/>
          <w:szCs w:val="28"/>
          <w:lang w:val="zh-CN"/>
        </w:rPr>
      </w:pPr>
      <w:r>
        <w:rPr>
          <w:rFonts w:hint="eastAsia" w:ascii="宋体" w:hAnsi="宋体" w:cs="宋体"/>
          <w:b/>
          <w:sz w:val="28"/>
          <w:szCs w:val="28"/>
          <w:lang w:val="en-US" w:eastAsia="zh-CN"/>
        </w:rPr>
        <w:t>三</w:t>
      </w:r>
      <w:r>
        <w:rPr>
          <w:rFonts w:hint="eastAsia" w:ascii="宋体" w:hAnsi="宋体" w:cs="宋体"/>
          <w:b/>
          <w:sz w:val="28"/>
          <w:szCs w:val="28"/>
          <w:lang w:val="zh-CN"/>
        </w:rPr>
        <w:t>、商务要求</w:t>
      </w:r>
      <w:bookmarkEnd w:id="13"/>
      <w:bookmarkEnd w:id="14"/>
      <w:bookmarkEnd w:id="15"/>
      <w:bookmarkEnd w:id="16"/>
    </w:p>
    <w:tbl>
      <w:tblPr>
        <w:tblStyle w:val="1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1</w:t>
            </w:r>
          </w:p>
        </w:tc>
        <w:tc>
          <w:tcPr>
            <w:tcW w:w="1510" w:type="dxa"/>
            <w:vAlign w:val="center"/>
          </w:tcPr>
          <w:p>
            <w:pPr>
              <w:jc w:val="center"/>
              <w:rPr>
                <w:rFonts w:hint="default" w:ascii="Arial" w:hAnsi="Arial" w:eastAsia="宋体" w:cs="Arial"/>
                <w:b/>
                <w:bCs/>
                <w:kern w:val="0"/>
                <w:sz w:val="20"/>
                <w:szCs w:val="21"/>
                <w:highlight w:val="yellow"/>
                <w:lang w:val="en-US" w:eastAsia="zh-CN"/>
              </w:rPr>
            </w:pPr>
            <w:r>
              <w:rPr>
                <w:rFonts w:hint="eastAsia" w:ascii="Arial" w:hAnsi="Arial" w:cs="Arial"/>
                <w:b/>
                <w:bCs/>
                <w:kern w:val="0"/>
                <w:sz w:val="20"/>
                <w:szCs w:val="21"/>
                <w:lang w:val="en-US" w:eastAsia="zh-CN"/>
              </w:rPr>
              <w:t>服务期</w:t>
            </w:r>
          </w:p>
        </w:tc>
        <w:tc>
          <w:tcPr>
            <w:tcW w:w="6526" w:type="dxa"/>
            <w:vAlign w:val="center"/>
          </w:tcPr>
          <w:p>
            <w:pPr>
              <w:rPr>
                <w:rFonts w:hint="eastAsia" w:ascii="Arial" w:hAnsi="Arial" w:eastAsia="宋体" w:cs="Arial"/>
                <w:b/>
                <w:bCs/>
                <w:kern w:val="0"/>
                <w:sz w:val="20"/>
                <w:szCs w:val="21"/>
                <w:lang w:eastAsia="zh-CN"/>
              </w:rPr>
            </w:pPr>
            <w:r>
              <w:rPr>
                <w:rFonts w:hint="eastAsia" w:ascii="Arial" w:hAnsi="Arial" w:cs="Arial"/>
                <w:b/>
                <w:bCs/>
                <w:kern w:val="0"/>
                <w:sz w:val="20"/>
                <w:szCs w:val="21"/>
                <w:lang w:val="en-US" w:eastAsia="zh-CN"/>
              </w:rPr>
              <w:t>服务期三年。（合同一年一签，次年合同根据上年度履约情况由采购人确定是否续签。）</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2</w:t>
            </w:r>
          </w:p>
        </w:tc>
        <w:tc>
          <w:tcPr>
            <w:tcW w:w="1510" w:type="dxa"/>
            <w:vAlign w:val="center"/>
          </w:tcPr>
          <w:p>
            <w:pPr>
              <w:jc w:val="center"/>
              <w:rPr>
                <w:rFonts w:ascii="Arial" w:hAnsi="Arial" w:cs="Arial"/>
                <w:b/>
                <w:bCs/>
                <w:kern w:val="0"/>
                <w:sz w:val="20"/>
                <w:szCs w:val="21"/>
              </w:rPr>
            </w:pPr>
            <w:r>
              <w:rPr>
                <w:rFonts w:ascii="Arial" w:hAnsi="Arial" w:cs="Arial"/>
                <w:b/>
                <w:bCs/>
                <w:kern w:val="0"/>
                <w:sz w:val="20"/>
                <w:szCs w:val="21"/>
              </w:rPr>
              <w:t>质保</w:t>
            </w:r>
            <w:r>
              <w:rPr>
                <w:rFonts w:hint="eastAsia" w:ascii="Arial" w:hAnsi="Arial" w:cs="Arial"/>
                <w:b/>
                <w:bCs/>
                <w:kern w:val="0"/>
                <w:sz w:val="20"/>
                <w:szCs w:val="21"/>
              </w:rPr>
              <w:t>要求</w:t>
            </w:r>
          </w:p>
        </w:tc>
        <w:tc>
          <w:tcPr>
            <w:tcW w:w="6526" w:type="dxa"/>
            <w:vAlign w:val="center"/>
          </w:tcPr>
          <w:p>
            <w:pPr>
              <w:snapToGrid w:val="0"/>
              <w:spacing w:line="400" w:lineRule="exact"/>
              <w:rPr>
                <w:rFonts w:ascii="Arial" w:hAnsi="Arial" w:cs="Arial"/>
                <w:b/>
                <w:bCs/>
                <w:kern w:val="0"/>
                <w:sz w:val="20"/>
                <w:szCs w:val="21"/>
              </w:rPr>
            </w:pPr>
            <w:r>
              <w:rPr>
                <w:rFonts w:hint="eastAsia" w:ascii="Arial" w:hAnsi="Arial" w:cs="Arial"/>
                <w:b/>
                <w:bCs/>
                <w:kern w:val="0"/>
                <w:sz w:val="20"/>
                <w:szCs w:val="21"/>
              </w:rPr>
              <w:t>验收合格后，免费质保壹年。</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48" w:type="dxa"/>
            <w:vAlign w:val="center"/>
          </w:tcPr>
          <w:p>
            <w:pPr>
              <w:jc w:val="center"/>
              <w:rPr>
                <w:rFonts w:ascii="Arial" w:hAnsi="Arial" w:cs="Arial"/>
                <w:kern w:val="0"/>
                <w:sz w:val="20"/>
                <w:szCs w:val="21"/>
              </w:rPr>
            </w:pPr>
            <w:r>
              <w:rPr>
                <w:rFonts w:ascii="Arial" w:hAnsi="Arial" w:cs="Arial"/>
                <w:kern w:val="0"/>
                <w:sz w:val="20"/>
                <w:szCs w:val="21"/>
              </w:rPr>
              <w:t>3</w:t>
            </w:r>
          </w:p>
        </w:tc>
        <w:tc>
          <w:tcPr>
            <w:tcW w:w="1510" w:type="dxa"/>
            <w:vAlign w:val="center"/>
          </w:tcPr>
          <w:p>
            <w:pPr>
              <w:jc w:val="center"/>
              <w:rPr>
                <w:rFonts w:ascii="Arial" w:hAnsi="Arial" w:cs="Arial"/>
                <w:b/>
                <w:bCs/>
                <w:kern w:val="0"/>
                <w:sz w:val="20"/>
                <w:szCs w:val="21"/>
              </w:rPr>
            </w:pPr>
            <w:r>
              <w:rPr>
                <w:rFonts w:ascii="Arial" w:hAnsi="Arial" w:cs="Arial"/>
                <w:b/>
                <w:bCs/>
                <w:kern w:val="0"/>
                <w:sz w:val="20"/>
                <w:szCs w:val="21"/>
              </w:rPr>
              <w:t>付款方法</w:t>
            </w:r>
          </w:p>
        </w:tc>
        <w:tc>
          <w:tcPr>
            <w:tcW w:w="6526" w:type="dxa"/>
            <w:vAlign w:val="center"/>
          </w:tcPr>
          <w:p>
            <w:pPr>
              <w:rPr>
                <w:rFonts w:ascii="Arial" w:hAnsi="Arial" w:cs="Arial"/>
                <w:b/>
                <w:bCs/>
                <w:kern w:val="0"/>
                <w:sz w:val="20"/>
                <w:szCs w:val="21"/>
              </w:rPr>
            </w:pPr>
            <w:r>
              <w:rPr>
                <w:rFonts w:hint="eastAsia" w:ascii="Arial" w:hAnsi="Arial" w:cs="Arial"/>
                <w:b/>
                <w:bCs/>
                <w:kern w:val="0"/>
                <w:sz w:val="20"/>
                <w:szCs w:val="21"/>
              </w:rPr>
              <w:t>合同签订后</w:t>
            </w:r>
            <w:r>
              <w:rPr>
                <w:rFonts w:hint="eastAsia" w:ascii="Arial" w:hAnsi="Arial" w:cs="Arial"/>
                <w:b/>
                <w:bCs/>
                <w:kern w:val="0"/>
                <w:sz w:val="20"/>
                <w:szCs w:val="21"/>
                <w:lang w:val="en-US" w:eastAsia="zh-CN"/>
              </w:rPr>
              <w:t>一次性</w:t>
            </w:r>
            <w:r>
              <w:rPr>
                <w:rFonts w:ascii="Arial" w:hAnsi="Arial" w:cs="Arial"/>
                <w:b/>
                <w:bCs/>
                <w:kern w:val="0"/>
                <w:sz w:val="20"/>
                <w:szCs w:val="21"/>
              </w:rPr>
              <w:t>付清。</w:t>
            </w:r>
          </w:p>
        </w:tc>
        <w:tc>
          <w:tcPr>
            <w:tcW w:w="700" w:type="dxa"/>
            <w:vAlign w:val="center"/>
          </w:tcPr>
          <w:p>
            <w:pPr>
              <w:jc w:val="center"/>
              <w:rPr>
                <w:rFonts w:ascii="Arial" w:hAnsi="Arial" w:cs="Arial"/>
                <w:kern w:val="0"/>
                <w:sz w:val="20"/>
                <w:szCs w:val="21"/>
              </w:rPr>
            </w:pPr>
            <w:r>
              <w:rPr>
                <w:rFonts w:ascii="Arial" w:hAnsi="Arial" w:cs="Arial"/>
                <w:b/>
                <w:bCs/>
                <w:kern w:val="0"/>
                <w:sz w:val="20"/>
                <w:szCs w:val="21"/>
              </w:rPr>
              <w:t>★</w:t>
            </w:r>
          </w:p>
        </w:tc>
      </w:tr>
    </w:tbl>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Pr>
        <w:pStyle w:val="2"/>
        <w:spacing w:line="240" w:lineRule="auto"/>
        <w:jc w:val="center"/>
        <w:rPr>
          <w:rFonts w:ascii="宋体" w:hAnsi="宋体"/>
        </w:rPr>
      </w:pPr>
    </w:p>
    <w:p>
      <w:pPr>
        <w:pStyle w:val="2"/>
        <w:spacing w:line="240" w:lineRule="auto"/>
        <w:jc w:val="center"/>
        <w:rPr>
          <w:rFonts w:ascii="宋体" w:hAnsi="宋体"/>
        </w:rPr>
      </w:pPr>
      <w:r>
        <w:rPr>
          <w:rFonts w:ascii="宋体" w:hAnsi="宋体"/>
        </w:rPr>
        <w:t>第四章  合同书</w:t>
      </w:r>
      <w:bookmarkEnd w:id="10"/>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2"/>
        <w:spacing w:line="240" w:lineRule="auto"/>
        <w:jc w:val="center"/>
        <w:rPr>
          <w:rFonts w:hint="eastAsia" w:ascii="宋体" w:hAnsi="宋体"/>
        </w:rPr>
      </w:pPr>
      <w:bookmarkStart w:id="17" w:name="_Toc112435681"/>
      <w:r>
        <w:rPr>
          <w:rFonts w:hint="eastAsia" w:ascii="宋体" w:hAnsi="宋体"/>
        </w:rPr>
        <w:t>第五章  响应文件格式</w:t>
      </w:r>
      <w:bookmarkEnd w:id="17"/>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8" w:name="_Toc499204520"/>
      <w:r>
        <w:rPr>
          <w:bCs/>
          <w:spacing w:val="100"/>
          <w:w w:val="110"/>
          <w:kern w:val="0"/>
          <w:sz w:val="28"/>
          <w:szCs w:val="28"/>
        </w:rPr>
        <w:t>封面：</w:t>
      </w:r>
      <w:bookmarkEnd w:id="18"/>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9" w:name="_Toc499204521"/>
      <w:r>
        <w:rPr>
          <w:sz w:val="44"/>
          <w:szCs w:val="44"/>
        </w:rPr>
        <w:t>目</w:t>
      </w:r>
      <w:r>
        <w:rPr>
          <w:rFonts w:hint="eastAsia"/>
          <w:sz w:val="44"/>
          <w:szCs w:val="44"/>
        </w:rPr>
        <w:t xml:space="preserve">  </w:t>
      </w:r>
      <w:r>
        <w:rPr>
          <w:sz w:val="44"/>
          <w:szCs w:val="44"/>
        </w:rPr>
        <w:t>录</w:t>
      </w:r>
      <w:bookmarkEnd w:id="19"/>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20" w:name="_Hlk13851301"/>
      <w:r>
        <w:rPr>
          <w:rFonts w:hint="eastAsia"/>
          <w:sz w:val="24"/>
        </w:rPr>
        <w:t>附件6商务要求响应、偏离说明表</w:t>
      </w:r>
    </w:p>
    <w:bookmarkEnd w:id="20"/>
    <w:p>
      <w:pPr>
        <w:spacing w:line="480" w:lineRule="auto"/>
        <w:rPr>
          <w:sz w:val="24"/>
        </w:rPr>
      </w:pPr>
      <w:r>
        <w:br w:type="page"/>
      </w:r>
      <w:bookmarkStart w:id="21" w:name="_Toc499204522"/>
      <w:r>
        <w:rPr>
          <w:sz w:val="24"/>
        </w:rPr>
        <w:t>附件1</w:t>
      </w:r>
      <w:bookmarkEnd w:id="21"/>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售后服务</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lang w:val="en-US" w:eastAsia="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bCs/>
          <w:sz w:val="24"/>
        </w:rPr>
      </w:pPr>
    </w:p>
    <w:p>
      <w:pPr>
        <w:rPr>
          <w:sz w:val="24"/>
        </w:rPr>
      </w:pP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2" w:name="_Toc511648600"/>
      <w:r>
        <w:rPr>
          <w:bCs/>
          <w:sz w:val="24"/>
        </w:rPr>
        <w:br w:type="page"/>
      </w:r>
      <w:r>
        <w:rPr>
          <w:bCs/>
          <w:sz w:val="24"/>
        </w:rPr>
        <w:t>附件</w:t>
      </w:r>
      <w:bookmarkEnd w:id="22"/>
      <w:bookmarkStart w:id="23" w:name="_Toc511648593"/>
      <w:r>
        <w:rPr>
          <w:rFonts w:hint="eastAsia"/>
          <w:bCs/>
          <w:sz w:val="24"/>
        </w:rPr>
        <w:t>5</w:t>
      </w:r>
    </w:p>
    <w:bookmarkEnd w:id="23"/>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pPr>
        <w:bidi w:val="0"/>
        <w:ind w:firstLine="388" w:firstLineChars="0"/>
        <w:jc w:val="left"/>
        <w:rPr>
          <w:rFonts w:hint="eastAsia"/>
          <w:lang w:val="en-US" w:eastAsia="zh-CN"/>
        </w:rPr>
      </w:pPr>
    </w:p>
    <w:sectPr>
      <w:headerReference r:id="rId3" w:type="default"/>
      <w:footerReference r:id="rId4" w:type="default"/>
      <w:footerReference r:id="rId5" w:type="even"/>
      <w:pgSz w:w="11906" w:h="16838"/>
      <w:pgMar w:top="1440" w:right="1418" w:bottom="1440"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25</w:t>
    </w:r>
    <w:r>
      <w:rPr>
        <w:b/>
        <w:bCs/>
        <w:sz w:val="24"/>
        <w:szCs w:val="24"/>
      </w:rPr>
      <w:fldChar w:fldCharType="end"/>
    </w:r>
  </w:p>
  <w:p>
    <w:pPr>
      <w:pStyle w:val="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2"/>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0729CC"/>
    <w:rsid w:val="03E527AC"/>
    <w:rsid w:val="077859BE"/>
    <w:rsid w:val="086124E5"/>
    <w:rsid w:val="09582AD2"/>
    <w:rsid w:val="0AA03A6A"/>
    <w:rsid w:val="0B2C354F"/>
    <w:rsid w:val="0F2A22A3"/>
    <w:rsid w:val="1070639C"/>
    <w:rsid w:val="13B71D15"/>
    <w:rsid w:val="13BD6FB9"/>
    <w:rsid w:val="17921210"/>
    <w:rsid w:val="1D09302C"/>
    <w:rsid w:val="1DFB2BE6"/>
    <w:rsid w:val="2063601A"/>
    <w:rsid w:val="212C63E1"/>
    <w:rsid w:val="22285CF5"/>
    <w:rsid w:val="22C059B2"/>
    <w:rsid w:val="24A97836"/>
    <w:rsid w:val="28171563"/>
    <w:rsid w:val="29682DC2"/>
    <w:rsid w:val="2AB26908"/>
    <w:rsid w:val="37DB1B51"/>
    <w:rsid w:val="3B0A277A"/>
    <w:rsid w:val="3B402D19"/>
    <w:rsid w:val="3E8C1543"/>
    <w:rsid w:val="3E970704"/>
    <w:rsid w:val="4072722B"/>
    <w:rsid w:val="417142C2"/>
    <w:rsid w:val="43B01659"/>
    <w:rsid w:val="44C01D12"/>
    <w:rsid w:val="47094169"/>
    <w:rsid w:val="507A2E1F"/>
    <w:rsid w:val="52202C79"/>
    <w:rsid w:val="535758D9"/>
    <w:rsid w:val="56AE68C2"/>
    <w:rsid w:val="5A4F27BE"/>
    <w:rsid w:val="5B0E60D7"/>
    <w:rsid w:val="5B5F2E7B"/>
    <w:rsid w:val="5CE0575E"/>
    <w:rsid w:val="610E5FB8"/>
    <w:rsid w:val="62A20C20"/>
    <w:rsid w:val="646A047C"/>
    <w:rsid w:val="67124219"/>
    <w:rsid w:val="68624DBA"/>
    <w:rsid w:val="6960571B"/>
    <w:rsid w:val="6FCF2986"/>
    <w:rsid w:val="72DE42CF"/>
    <w:rsid w:val="74FC3A7E"/>
    <w:rsid w:val="75AC330E"/>
    <w:rsid w:val="77A54AEB"/>
    <w:rsid w:val="7EF644C8"/>
    <w:rsid w:val="7EF8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unhideWhenUsed/>
    <w:qFormat/>
    <w:uiPriority w:val="99"/>
    <w:pPr>
      <w:spacing w:before="120"/>
    </w:pPr>
    <w:rPr>
      <w:rFonts w:asciiTheme="majorHAnsi" w:hAnsiTheme="majorHAnsi" w:cstheme="majorBidi"/>
      <w:sz w:val="24"/>
      <w:szCs w:val="24"/>
    </w:rPr>
  </w:style>
  <w:style w:type="paragraph" w:styleId="5">
    <w:name w:val="footer"/>
    <w:basedOn w:val="1"/>
    <w:next w:val="1"/>
    <w:autoRedefine/>
    <w:qFormat/>
    <w:uiPriority w:val="99"/>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39"/>
    <w:pPr>
      <w:tabs>
        <w:tab w:val="right" w:leader="dot" w:pos="9061"/>
      </w:tabs>
    </w:pPr>
    <w:rPr>
      <w:rFonts w:ascii="宋体" w:hAnsi="宋体" w:eastAsia="仿宋_GB2312"/>
      <w:b/>
      <w:sz w:val="32"/>
    </w:rPr>
  </w:style>
  <w:style w:type="paragraph" w:styleId="8">
    <w:name w:val="toc 2"/>
    <w:basedOn w:val="1"/>
    <w:next w:val="1"/>
    <w:autoRedefine/>
    <w:qFormat/>
    <w:uiPriority w:val="39"/>
    <w:pPr>
      <w:widowControl/>
      <w:ind w:left="420" w:leftChars="200"/>
      <w:jc w:val="left"/>
    </w:pPr>
    <w:rPr>
      <w:kern w:val="0"/>
      <w:szCs w:val="22"/>
    </w:rPr>
  </w:style>
  <w:style w:type="character" w:styleId="11">
    <w:name w:val="page number"/>
    <w:autoRedefine/>
    <w:unhideWhenUsed/>
    <w:qFormat/>
    <w:uiPriority w:val="0"/>
  </w:style>
  <w:style w:type="character" w:styleId="12">
    <w:name w:val="Hyperlink"/>
    <w:basedOn w:val="10"/>
    <w:autoRedefine/>
    <w:qFormat/>
    <w:uiPriority w:val="99"/>
    <w:rPr>
      <w:color w:val="0000FF"/>
      <w:u w:val="single"/>
    </w:rPr>
  </w:style>
  <w:style w:type="paragraph" w:customStyle="1" w:styleId="13">
    <w:name w:val="Default"/>
    <w:autoRedefine/>
    <w:qFormat/>
    <w:uiPriority w:val="6"/>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autoRedefine/>
    <w:qFormat/>
    <w:uiPriority w:val="1"/>
    <w:rPr>
      <w:rFonts w:ascii="Calibri" w:hAnsi="Calibri"/>
      <w:szCs w:val="22"/>
    </w:rPr>
  </w:style>
  <w:style w:type="paragraph" w:customStyle="1" w:styleId="15">
    <w:name w:val="正文缩进1"/>
    <w:basedOn w:val="1"/>
    <w:autoRedefine/>
    <w:qFormat/>
    <w:uiPriority w:val="0"/>
    <w:pPr>
      <w:ind w:firstLine="200" w:firstLineChars="200"/>
    </w:pPr>
  </w:style>
  <w:style w:type="table" w:customStyle="1" w:styleId="16">
    <w:name w:val="网格型浅色1"/>
    <w:basedOn w:val="9"/>
    <w:autoRedefine/>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17">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5564</Words>
  <Characters>5832</Characters>
  <Lines>0</Lines>
  <Paragraphs>0</Paragraphs>
  <TotalTime>44</TotalTime>
  <ScaleCrop>false</ScaleCrop>
  <LinksUpToDate>false</LinksUpToDate>
  <CharactersWithSpaces>6445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dcterms:modified xsi:type="dcterms:W3CDTF">2024-01-12T06:22:37Z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C574D2F468D34FACA1B81BC4EA0C960B_13</vt:lpwstr>
  </property>
</Properties>
</file>