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大冶市人民医院中心院区住院楼新建工程可行性研究报告编制服务</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0"/>
          <w:szCs w:val="40"/>
          <w:lang w:eastAsia="zh-CN"/>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4-0114</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根据医院工作安排，大冶市人民医院拟对中心院区住院楼新建工程可行性研究报告编制服务进行询价采购，欢迎符合资质条件的供应商参加。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4-0114</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大冶市人民医院中心院区住院楼新建工程可行性研究报告编制服务</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hint="default" w:asciiTheme="minorEastAsia" w:hAnsiTheme="minorEastAsia" w:eastAsiaTheme="minorEastAsia"/>
          <w:sz w:val="28"/>
          <w:szCs w:val="28"/>
          <w:lang w:val="en-US"/>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8万元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中心院区住院楼新建工程可行性研究报告编制服务</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w:t>
      </w:r>
      <w:r>
        <w:rPr>
          <w:rFonts w:hint="eastAsia" w:ascii="宋体" w:hAnsi="宋体" w:cs="宋体"/>
          <w:b w:val="0"/>
          <w:bCs w:val="0"/>
          <w:color w:val="000000"/>
          <w:sz w:val="24"/>
          <w:szCs w:val="24"/>
          <w:shd w:val="clear" w:color="auto" w:fill="FFFFFF"/>
          <w:lang w:val="en-US" w:eastAsia="zh-CN"/>
        </w:rPr>
        <w:t>30</w:t>
      </w:r>
      <w:r>
        <w:rPr>
          <w:rFonts w:hint="eastAsia" w:ascii="宋体" w:hAnsi="宋体" w:eastAsia="宋体" w:cs="宋体"/>
          <w:b w:val="0"/>
          <w:bCs w:val="0"/>
          <w:color w:val="000000"/>
          <w:sz w:val="24"/>
          <w:szCs w:val="24"/>
          <w:shd w:val="clear" w:color="auto" w:fill="FFFFFF"/>
          <w:lang w:val="en-US" w:eastAsia="zh-CN"/>
        </w:rPr>
        <w:t>个日历日内</w:t>
      </w:r>
      <w:r>
        <w:rPr>
          <w:rFonts w:hint="eastAsia" w:ascii="宋体" w:hAnsi="宋体" w:cs="宋体"/>
          <w:b w:val="0"/>
          <w:bCs w:val="0"/>
          <w:color w:val="000000"/>
          <w:sz w:val="24"/>
          <w:szCs w:val="24"/>
          <w:shd w:val="clear" w:color="auto" w:fill="FFFFFF"/>
          <w:lang w:val="en-US" w:eastAsia="zh-CN"/>
        </w:rPr>
        <w:t>完成编制报告</w:t>
      </w:r>
      <w:r>
        <w:rPr>
          <w:rFonts w:hint="eastAsia" w:ascii="宋体" w:hAnsi="宋体" w:eastAsia="宋体" w:cs="宋体"/>
          <w:b w:val="0"/>
          <w:bCs w:val="0"/>
          <w:color w:val="000000"/>
          <w:sz w:val="24"/>
          <w:szCs w:val="24"/>
          <w:shd w:val="clear" w:color="auto" w:fill="FFFFFF"/>
          <w:lang w:val="en-US" w:eastAsia="zh-CN"/>
        </w:rPr>
        <w:t>。</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440" w:lineRule="exact"/>
        <w:ind w:firstLine="480" w:firstLineChars="200"/>
        <w:rPr>
          <w:rFonts w:hint="eastAsia" w:ascii="宋体" w:hAnsi="宋体"/>
          <w:sz w:val="24"/>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sz w:val="24"/>
        </w:rPr>
        <w:t>未被列入失信被执行人、重大税收违法案件当事人名单，未被列入政府采购严重违法失信行为记录名单。</w:t>
      </w:r>
    </w:p>
    <w:p>
      <w:pPr>
        <w:widowControl/>
        <w:adjustRightInd w:val="0"/>
        <w:snapToGrid w:val="0"/>
        <w:spacing w:line="480" w:lineRule="exact"/>
        <w:ind w:firstLine="480" w:firstLineChars="200"/>
        <w:jc w:val="left"/>
        <w:rPr>
          <w:rFonts w:ascii="宋体" w:hAnsi="宋体" w:cs="宋体"/>
          <w:bCs/>
          <w:sz w:val="24"/>
          <w:shd w:val="clear" w:color="auto" w:fill="FFFFFF"/>
        </w:rPr>
      </w:pPr>
      <w:r>
        <w:rPr>
          <w:rFonts w:hint="eastAsia" w:ascii="宋体" w:hAnsi="宋体" w:cs="宋体"/>
          <w:bCs/>
          <w:sz w:val="24"/>
          <w:shd w:val="clear" w:color="auto" w:fill="FFFFFF"/>
          <w:lang w:val="en-US" w:eastAsia="zh-CN"/>
        </w:rPr>
        <w:t>3</w:t>
      </w:r>
      <w:r>
        <w:rPr>
          <w:rFonts w:hint="eastAsia" w:ascii="宋体" w:hAnsi="宋体" w:cs="宋体"/>
          <w:bCs/>
          <w:sz w:val="24"/>
          <w:shd w:val="clear" w:color="auto" w:fill="FFFFFF"/>
        </w:rPr>
        <w:t>、投标人须具有行政管理部门注册的工商营业执照、税务登记证、组织机构代码证（三证合一或五证合一的营业执照），且经营范围能够满足本项目的采购需求。</w:t>
      </w:r>
    </w:p>
    <w:p>
      <w:pPr>
        <w:widowControl/>
        <w:adjustRightInd w:val="0"/>
        <w:snapToGrid w:val="0"/>
        <w:spacing w:line="480" w:lineRule="exact"/>
        <w:ind w:firstLine="480" w:firstLineChars="200"/>
        <w:jc w:val="left"/>
        <w:rPr>
          <w:rFonts w:hint="eastAsia" w:ascii="宋体" w:hAnsi="宋体" w:eastAsia="宋体" w:cs="宋体"/>
          <w:bCs/>
          <w:sz w:val="24"/>
          <w:shd w:val="clear" w:color="auto" w:fill="FFFFFF"/>
          <w:lang w:val="en-US" w:eastAsia="zh-CN"/>
        </w:rPr>
      </w:pPr>
      <w:r>
        <w:rPr>
          <w:rFonts w:hint="eastAsia" w:ascii="宋体" w:hAnsi="宋体" w:cs="宋体"/>
          <w:bCs/>
          <w:sz w:val="24"/>
          <w:shd w:val="clear" w:color="auto" w:fill="FFFFFF"/>
          <w:lang w:val="en-US" w:eastAsia="zh-CN"/>
        </w:rPr>
        <w:t>4、本项目特定资格要求：</w:t>
      </w:r>
      <w:r>
        <w:rPr>
          <w:rFonts w:hint="eastAsia" w:ascii="宋体" w:hAnsi="宋体" w:cs="宋体"/>
          <w:bCs/>
          <w:sz w:val="24"/>
          <w:shd w:val="clear" w:color="auto" w:fill="FFFFFF"/>
        </w:rPr>
        <w:t>投标人必须属于全国投资项目在线审批监管平台备案的工程咨询机构</w:t>
      </w:r>
      <w:r>
        <w:rPr>
          <w:rFonts w:hint="eastAsia" w:ascii="宋体" w:hAnsi="宋体" w:cs="宋体"/>
          <w:bCs/>
          <w:sz w:val="24"/>
          <w:shd w:val="clear" w:color="auto" w:fill="FFFFFF"/>
          <w:lang w:eastAsia="zh-CN"/>
        </w:rPr>
        <w:t>。</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2</w:t>
      </w:r>
      <w:bookmarkStart w:id="1" w:name="_GoBack"/>
      <w:bookmarkEnd w:id="1"/>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2</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1月30</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C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合同金额为包干价，含报告书编制费、专家评审费、批复等全部直接和间接费用，后期不予调整</w:t>
      </w:r>
      <w:r>
        <w:rPr>
          <w:rFonts w:hint="eastAsia" w:ascii="宋体" w:hAnsi="宋体" w:cs="宋体"/>
          <w:b w:val="0"/>
          <w:bCs w:val="0"/>
          <w:color w:val="C00000"/>
          <w:sz w:val="24"/>
          <w:szCs w:val="24"/>
          <w:shd w:val="clear" w:color="auto" w:fill="FFFFFF"/>
          <w:lang w:val="en-US" w:eastAsia="zh-CN"/>
        </w:rPr>
        <w:t>。</w:t>
      </w:r>
      <w:r>
        <w:rPr>
          <w:rFonts w:hint="eastAsia" w:ascii="宋体" w:hAnsi="宋体" w:eastAsia="宋体" w:cs="宋体"/>
          <w:b w:val="0"/>
          <w:bCs w:val="0"/>
          <w:color w:val="C00000"/>
          <w:sz w:val="24"/>
          <w:szCs w:val="24"/>
          <w:shd w:val="clear" w:color="auto" w:fill="FFFFFF"/>
          <w:lang w:val="en-US" w:eastAsia="zh-CN"/>
        </w:rPr>
        <w:t>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、法人身份证复印件、授权代理人身份证复印件及授权委托书。</w:t>
      </w:r>
    </w:p>
    <w:p>
      <w:pPr>
        <w:widowControl/>
        <w:adjustRightInd w:val="0"/>
        <w:snapToGrid w:val="0"/>
        <w:spacing w:line="480" w:lineRule="exact"/>
        <w:ind w:firstLine="480" w:firstLineChars="200"/>
        <w:jc w:val="left"/>
        <w:rPr>
          <w:rFonts w:hint="eastAsia"/>
          <w:bCs/>
          <w:sz w:val="24"/>
          <w:lang w:val="en-US" w:eastAsia="zh-CN"/>
        </w:rPr>
      </w:pPr>
      <w:r>
        <w:rPr>
          <w:rFonts w:hint="eastAsia"/>
          <w:bCs/>
          <w:sz w:val="24"/>
          <w:lang w:val="en-US" w:eastAsia="zh-CN"/>
        </w:rPr>
        <w:t>7、提供</w:t>
      </w:r>
      <w:r>
        <w:rPr>
          <w:rFonts w:hint="eastAsia" w:ascii="宋体" w:hAnsi="宋体" w:cs="宋体"/>
          <w:bCs/>
          <w:sz w:val="24"/>
          <w:shd w:val="clear" w:color="auto" w:fill="FFFFFF"/>
        </w:rPr>
        <w:t>全国投资项目在线审批监管平台备案的工程咨询机构</w:t>
      </w:r>
      <w:r>
        <w:rPr>
          <w:rFonts w:hint="eastAsia" w:ascii="宋体" w:hAnsi="宋体" w:cs="宋体"/>
          <w:bCs/>
          <w:sz w:val="24"/>
          <w:shd w:val="clear" w:color="auto" w:fill="FFFFFF"/>
          <w:lang w:val="en-US" w:eastAsia="zh-CN"/>
        </w:rPr>
        <w:t>证明</w:t>
      </w:r>
      <w:r>
        <w:rPr>
          <w:rFonts w:hint="eastAsia" w:ascii="宋体" w:hAnsi="宋体" w:cs="宋体"/>
          <w:b w:val="0"/>
          <w:bCs w:val="0"/>
          <w:color w:val="000000"/>
          <w:sz w:val="24"/>
          <w:szCs w:val="24"/>
          <w:shd w:val="clear" w:color="auto" w:fill="FFFFFF"/>
          <w:lang w:val="en-US" w:eastAsia="zh-CN"/>
        </w:rPr>
        <w:t>并加盖公章。</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8、</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1"/>
        </w:numPr>
        <w:kinsoku/>
        <w:wordWrap/>
        <w:overflowPunct/>
        <w:topLinePunct w:val="0"/>
        <w:bidi w:val="0"/>
        <w:spacing w:line="480" w:lineRule="exact"/>
        <w:ind w:firstLine="482" w:firstLineChars="200"/>
        <w:textAlignment w:val="auto"/>
        <w:rPr>
          <w:rFonts w:hint="eastAsia" w:ascii="宋体" w:hAnsi="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确定成交供应商</w:t>
      </w:r>
    </w:p>
    <w:p>
      <w:pPr>
        <w:pStyle w:val="27"/>
        <w:keepNext w:val="0"/>
        <w:keepLines w:val="0"/>
        <w:pageBreakBefore w:val="0"/>
        <w:widowControl w:val="0"/>
        <w:numPr>
          <w:ilvl w:val="0"/>
          <w:numId w:val="0"/>
        </w:numPr>
        <w:kinsoku/>
        <w:wordWrap/>
        <w:overflowPunct/>
        <w:topLinePunct w:val="0"/>
        <w:bidi w:val="0"/>
        <w:spacing w:line="480" w:lineRule="exact"/>
        <w:ind w:firstLine="480" w:firstLineChars="200"/>
        <w:textAlignment w:val="auto"/>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adjustRightInd w:val="0"/>
        <w:snapToGrid w:val="0"/>
        <w:spacing w:line="400" w:lineRule="exact"/>
        <w:rPr>
          <w:rFonts w:hint="eastAsia" w:ascii="宋体" w:hAnsi="宋体" w:eastAsia="宋体" w:cs="宋体"/>
          <w:b/>
          <w:sz w:val="24"/>
          <w:szCs w:val="24"/>
        </w:rPr>
      </w:pPr>
      <w:r>
        <w:rPr>
          <w:rFonts w:hint="eastAsia" w:ascii="宋体" w:hAnsi="宋体" w:eastAsia="宋体" w:cs="宋体"/>
          <w:b/>
          <w:sz w:val="24"/>
          <w:szCs w:val="24"/>
        </w:rPr>
        <w:t>一、项目名称：</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大冶市人民医院中心院区住院楼新建工程可行性研究报告编制服务</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b/>
          <w:sz w:val="24"/>
          <w:szCs w:val="24"/>
        </w:rPr>
        <w:t>二、项目地址：</w:t>
      </w:r>
      <w:r>
        <w:rPr>
          <w:rFonts w:hint="eastAsia" w:ascii="宋体" w:hAnsi="宋体" w:eastAsia="宋体" w:cs="宋体"/>
          <w:sz w:val="24"/>
          <w:szCs w:val="24"/>
        </w:rPr>
        <w:t>大冶市人民医院中心院区</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b/>
          <w:sz w:val="24"/>
          <w:szCs w:val="24"/>
        </w:rPr>
        <w:t>三、服务期：</w:t>
      </w:r>
      <w:r>
        <w:rPr>
          <w:rFonts w:hint="eastAsia" w:ascii="宋体" w:hAnsi="宋体" w:eastAsia="宋体" w:cs="宋体"/>
          <w:sz w:val="24"/>
          <w:szCs w:val="24"/>
        </w:rPr>
        <w:t>合同签订后30个日历日内报告编制完成</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b/>
          <w:sz w:val="24"/>
          <w:szCs w:val="24"/>
        </w:rPr>
        <w:t>四、采购预算：</w:t>
      </w:r>
      <w:r>
        <w:rPr>
          <w:rFonts w:hint="eastAsia" w:ascii="宋体" w:hAnsi="宋体" w:eastAsia="宋体" w:cs="宋体"/>
          <w:sz w:val="24"/>
          <w:szCs w:val="24"/>
        </w:rPr>
        <w:t>人民币80000.00元</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b/>
          <w:sz w:val="24"/>
          <w:szCs w:val="24"/>
        </w:rPr>
        <w:t>五、付款方式：</w:t>
      </w:r>
      <w:r>
        <w:rPr>
          <w:rFonts w:hint="eastAsia" w:ascii="宋体" w:hAnsi="宋体" w:eastAsia="宋体" w:cs="宋体"/>
          <w:sz w:val="24"/>
          <w:szCs w:val="24"/>
        </w:rPr>
        <w:t>合同金额为包干价，含报告书编制费、专家评审费、批复等全部直接和间接费用，后期不予调整；项目取得发改部门批复并提供项目完整资料后，甲方向乙方一次性付清。</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b/>
          <w:sz w:val="24"/>
          <w:szCs w:val="24"/>
        </w:rPr>
        <w:t>六、报价要求：</w:t>
      </w:r>
      <w:r>
        <w:rPr>
          <w:rFonts w:hint="eastAsia" w:ascii="宋体" w:hAnsi="宋体" w:eastAsia="宋体" w:cs="宋体"/>
          <w:sz w:val="24"/>
          <w:szCs w:val="24"/>
        </w:rPr>
        <w:t>不超过采购人预算价均为有效报价。</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b/>
          <w:sz w:val="24"/>
          <w:szCs w:val="24"/>
        </w:rPr>
        <w:t>七、中标方式：</w:t>
      </w:r>
      <w:r>
        <w:rPr>
          <w:rFonts w:hint="eastAsia" w:ascii="宋体" w:hAnsi="宋体" w:eastAsia="宋体" w:cs="宋体"/>
          <w:sz w:val="24"/>
          <w:szCs w:val="24"/>
        </w:rPr>
        <w:t>最低价中标。</w:t>
      </w:r>
    </w:p>
    <w:p>
      <w:pPr>
        <w:adjustRightInd w:val="0"/>
        <w:snapToGrid w:val="0"/>
        <w:spacing w:line="400" w:lineRule="exact"/>
        <w:rPr>
          <w:rFonts w:hint="eastAsia" w:ascii="宋体" w:hAnsi="宋体" w:eastAsia="宋体" w:cs="宋体"/>
          <w:b/>
          <w:sz w:val="24"/>
          <w:szCs w:val="24"/>
        </w:rPr>
      </w:pPr>
      <w:r>
        <w:rPr>
          <w:rFonts w:hint="eastAsia" w:ascii="宋体" w:hAnsi="宋体" w:eastAsia="宋体" w:cs="宋体"/>
          <w:b/>
          <w:sz w:val="24"/>
          <w:szCs w:val="24"/>
        </w:rPr>
        <w:t>八、资格要求：</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1、属于全国投资项目在线审批监管平台备案的工程咨询机构。</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2、满足《中华人民共和国政府采购法》第二十二条规定，即：</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3、（1）投标人须具有行政管理部门注册的工商营业执照、税务登记证、组织机构代码证（三证合一或五证合一的营业执照），且经营范围能够满足本项目的采购需求。</w:t>
      </w:r>
    </w:p>
    <w:p>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2）供应商提供“信用中国”网站（www.creditchina.gov.cn）失信被执行人和中国政府采购网（www.ccgp.gov.cn）政府采购严重违法失信行为信息记录查询网络截图件并加盖供应商公章，以响应文件递交截止日查询的结果为准；</w:t>
      </w:r>
    </w:p>
    <w:p>
      <w:pPr>
        <w:adjustRightInd w:val="0"/>
        <w:snapToGrid w:val="0"/>
        <w:spacing w:line="400" w:lineRule="exac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4、本项目不接受联合体投标。</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9393" w:type="dxa"/>
        <w:tblInd w:w="99" w:type="dxa"/>
        <w:tblLayout w:type="fixed"/>
        <w:tblCellMar>
          <w:top w:w="0" w:type="dxa"/>
          <w:left w:w="108" w:type="dxa"/>
          <w:bottom w:w="0" w:type="dxa"/>
          <w:right w:w="108" w:type="dxa"/>
        </w:tblCellMar>
      </w:tblPr>
      <w:tblGrid>
        <w:gridCol w:w="1480"/>
        <w:gridCol w:w="2080"/>
        <w:gridCol w:w="2080"/>
        <w:gridCol w:w="1773"/>
        <w:gridCol w:w="1980"/>
      </w:tblGrid>
      <w:tr>
        <w:tblPrEx>
          <w:tblCellMar>
            <w:top w:w="0" w:type="dxa"/>
            <w:left w:w="108" w:type="dxa"/>
            <w:bottom w:w="0" w:type="dxa"/>
            <w:right w:w="108" w:type="dxa"/>
          </w:tblCellMar>
        </w:tblPrEx>
        <w:trPr>
          <w:trHeight w:val="702"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7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rPr>
          <w:trHeight w:val="537"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7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rPr>
          <w:trHeight w:val="532" w:hRule="atLeast"/>
        </w:trPr>
        <w:tc>
          <w:tcPr>
            <w:tcW w:w="356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58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2"/>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2"/>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1C592"/>
    <w:multiLevelType w:val="singleLevel"/>
    <w:tmpl w:val="3C31C592"/>
    <w:lvl w:ilvl="0" w:tentative="0">
      <w:start w:val="3"/>
      <w:numFmt w:val="chineseCounting"/>
      <w:suff w:val="nothing"/>
      <w:lvlText w:val="%1、"/>
      <w:lvlJc w:val="left"/>
      <w:rPr>
        <w:rFonts w:hint="eastAsia"/>
      </w:rPr>
    </w:lvl>
  </w:abstractNum>
  <w:abstractNum w:abstractNumId="1">
    <w:nsid w:val="72902167"/>
    <w:multiLevelType w:val="singleLevel"/>
    <w:tmpl w:val="729021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23A6F54"/>
    <w:rsid w:val="055F18CE"/>
    <w:rsid w:val="06083C77"/>
    <w:rsid w:val="08B95EDC"/>
    <w:rsid w:val="09B11BD0"/>
    <w:rsid w:val="0A5245FD"/>
    <w:rsid w:val="0AAD592B"/>
    <w:rsid w:val="0AF433A7"/>
    <w:rsid w:val="0B445948"/>
    <w:rsid w:val="0C171213"/>
    <w:rsid w:val="0E610FD3"/>
    <w:rsid w:val="11180145"/>
    <w:rsid w:val="11C10E95"/>
    <w:rsid w:val="11D37F1D"/>
    <w:rsid w:val="12546E9D"/>
    <w:rsid w:val="12671B44"/>
    <w:rsid w:val="128D3C48"/>
    <w:rsid w:val="13437430"/>
    <w:rsid w:val="137614CD"/>
    <w:rsid w:val="14654672"/>
    <w:rsid w:val="14740FF3"/>
    <w:rsid w:val="14897FC0"/>
    <w:rsid w:val="14960D5A"/>
    <w:rsid w:val="15120744"/>
    <w:rsid w:val="18C73DD7"/>
    <w:rsid w:val="195256C3"/>
    <w:rsid w:val="1B3B6AB4"/>
    <w:rsid w:val="1BA8281C"/>
    <w:rsid w:val="1E5C3D26"/>
    <w:rsid w:val="1F5833BF"/>
    <w:rsid w:val="20386EF1"/>
    <w:rsid w:val="20F969F4"/>
    <w:rsid w:val="21031AB8"/>
    <w:rsid w:val="219A6490"/>
    <w:rsid w:val="221553C9"/>
    <w:rsid w:val="224247EC"/>
    <w:rsid w:val="22E814E5"/>
    <w:rsid w:val="22ED6B55"/>
    <w:rsid w:val="22F70263"/>
    <w:rsid w:val="23046C3A"/>
    <w:rsid w:val="23741FA2"/>
    <w:rsid w:val="237E3D1E"/>
    <w:rsid w:val="24A7424B"/>
    <w:rsid w:val="25DA366B"/>
    <w:rsid w:val="261E78A3"/>
    <w:rsid w:val="268E5CDF"/>
    <w:rsid w:val="26CC0F70"/>
    <w:rsid w:val="26EE21A6"/>
    <w:rsid w:val="27AC09E6"/>
    <w:rsid w:val="28AB2803"/>
    <w:rsid w:val="28AF149B"/>
    <w:rsid w:val="294A756A"/>
    <w:rsid w:val="29CF0399"/>
    <w:rsid w:val="2A2551B1"/>
    <w:rsid w:val="2B25133F"/>
    <w:rsid w:val="2CC14209"/>
    <w:rsid w:val="2DCB58AF"/>
    <w:rsid w:val="2EB21E3A"/>
    <w:rsid w:val="306C1618"/>
    <w:rsid w:val="317545FB"/>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BEF54D3"/>
    <w:rsid w:val="3E8645B5"/>
    <w:rsid w:val="3EA93436"/>
    <w:rsid w:val="3FB75F4A"/>
    <w:rsid w:val="3FEA3CCA"/>
    <w:rsid w:val="404A3F9F"/>
    <w:rsid w:val="41736AFC"/>
    <w:rsid w:val="44584716"/>
    <w:rsid w:val="4459141A"/>
    <w:rsid w:val="449578B8"/>
    <w:rsid w:val="453063E3"/>
    <w:rsid w:val="4544590F"/>
    <w:rsid w:val="466030D8"/>
    <w:rsid w:val="46C27B52"/>
    <w:rsid w:val="46F04E55"/>
    <w:rsid w:val="4700132A"/>
    <w:rsid w:val="47414588"/>
    <w:rsid w:val="49331163"/>
    <w:rsid w:val="495E5BE4"/>
    <w:rsid w:val="4B6420FE"/>
    <w:rsid w:val="4B83273C"/>
    <w:rsid w:val="4C225669"/>
    <w:rsid w:val="4CB00A21"/>
    <w:rsid w:val="4DC2756D"/>
    <w:rsid w:val="4DF34AF9"/>
    <w:rsid w:val="4E6B7340"/>
    <w:rsid w:val="4E9F2D0D"/>
    <w:rsid w:val="501B2EA1"/>
    <w:rsid w:val="51282D4E"/>
    <w:rsid w:val="517A2DF4"/>
    <w:rsid w:val="519D6EB4"/>
    <w:rsid w:val="52B571E7"/>
    <w:rsid w:val="5371089E"/>
    <w:rsid w:val="540A0260"/>
    <w:rsid w:val="548259D4"/>
    <w:rsid w:val="556241AD"/>
    <w:rsid w:val="59CBB840"/>
    <w:rsid w:val="59E37870"/>
    <w:rsid w:val="5AC762F1"/>
    <w:rsid w:val="5B3C48AC"/>
    <w:rsid w:val="5C470D10"/>
    <w:rsid w:val="5CEF51F7"/>
    <w:rsid w:val="5E3A2E95"/>
    <w:rsid w:val="5E5B5218"/>
    <w:rsid w:val="5EAF8643"/>
    <w:rsid w:val="5F022F58"/>
    <w:rsid w:val="5F1A5563"/>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70BF6D32"/>
    <w:rsid w:val="715A50F2"/>
    <w:rsid w:val="71D870BE"/>
    <w:rsid w:val="766666C9"/>
    <w:rsid w:val="76C16B22"/>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2</TotalTime>
  <ScaleCrop>false</ScaleCrop>
  <LinksUpToDate>false</LinksUpToDate>
  <CharactersWithSpaces>2045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2024-01-30T08:47:13Z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A79B90EBABA9458D96B9F69C9E757A8A</vt:lpwstr>
  </property>
</Properties>
</file>