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hint="default" w:ascii="方正大标宋简体" w:hAnsi="方正大标宋简体" w:eastAsia="方正大标宋简体" w:cs="方正大标宋简体"/>
          <w:sz w:val="40"/>
          <w:szCs w:val="40"/>
          <w:lang w:val="en-US" w:eastAsia="zh-CN"/>
        </w:rPr>
      </w:pPr>
    </w:p>
    <w:p>
      <w:pPr>
        <w:adjustRightInd w:val="0"/>
        <w:snapToGrid w:val="0"/>
        <w:spacing w:line="400" w:lineRule="exact"/>
        <w:jc w:val="center"/>
        <w:rPr>
          <w:rFonts w:hint="default"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eastAsia="zh-CN"/>
        </w:rPr>
        <w:t>大冶市人民医院东风</w:t>
      </w:r>
      <w:r>
        <w:rPr>
          <w:rFonts w:hint="eastAsia" w:ascii="方正大标宋简体" w:hAnsi="方正大标宋简体" w:eastAsia="方正大标宋简体" w:cs="方正大标宋简体"/>
          <w:sz w:val="40"/>
          <w:szCs w:val="40"/>
          <w:lang w:val="en-US" w:eastAsia="zh-CN"/>
        </w:rPr>
        <w:t>路</w:t>
      </w:r>
      <w:r>
        <w:rPr>
          <w:rFonts w:hint="eastAsia" w:ascii="方正大标宋简体" w:hAnsi="方正大标宋简体" w:eastAsia="方正大标宋简体" w:cs="方正大标宋简体"/>
          <w:sz w:val="40"/>
          <w:szCs w:val="40"/>
          <w:lang w:eastAsia="zh-CN"/>
        </w:rPr>
        <w:t>院区检验科空调和配电利旧改造项目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4-0401</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四</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bookmarkStart w:id="1" w:name="_GoBack"/>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600"/>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6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根据医院工作安排，大冶市人民医院拟对东风</w:t>
      </w:r>
      <w:r>
        <w:rPr>
          <w:rFonts w:hint="eastAsia" w:ascii="宋体" w:hAnsi="宋体" w:cs="宋体"/>
          <w:b w:val="0"/>
          <w:bCs w:val="0"/>
          <w:color w:val="000000"/>
          <w:sz w:val="24"/>
          <w:szCs w:val="24"/>
          <w:shd w:val="clear" w:color="auto" w:fill="FFFFFF"/>
          <w:lang w:val="en-US" w:eastAsia="zh-CN"/>
        </w:rPr>
        <w:t>路</w:t>
      </w:r>
      <w:r>
        <w:rPr>
          <w:rFonts w:hint="eastAsia" w:ascii="宋体" w:hAnsi="宋体" w:eastAsia="宋体" w:cs="宋体"/>
          <w:b w:val="0"/>
          <w:bCs w:val="0"/>
          <w:color w:val="000000"/>
          <w:sz w:val="24"/>
          <w:szCs w:val="24"/>
          <w:shd w:val="clear" w:color="auto" w:fill="FFFFFF"/>
          <w:lang w:val="en-US" w:eastAsia="zh-CN"/>
        </w:rPr>
        <w:t>院区检验科空调和配电利旧改造项目进行询价采购，欢迎符合资质条件的供应商参加。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401</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2、项目名称：大冶市人民医院东风</w:t>
      </w:r>
      <w:r>
        <w:rPr>
          <w:rFonts w:hint="eastAsia" w:ascii="宋体" w:hAnsi="宋体" w:cs="宋体"/>
          <w:b w:val="0"/>
          <w:bCs w:val="0"/>
          <w:color w:val="000000"/>
          <w:sz w:val="24"/>
          <w:szCs w:val="24"/>
          <w:shd w:val="clear" w:color="auto" w:fill="FFFFFF"/>
          <w:lang w:val="en-US" w:eastAsia="zh-CN"/>
        </w:rPr>
        <w:t>路</w:t>
      </w:r>
      <w:r>
        <w:rPr>
          <w:rFonts w:hint="eastAsia" w:ascii="宋体" w:hAnsi="宋体" w:eastAsia="宋体" w:cs="宋体"/>
          <w:b w:val="0"/>
          <w:bCs w:val="0"/>
          <w:color w:val="000000"/>
          <w:sz w:val="24"/>
          <w:szCs w:val="24"/>
          <w:shd w:val="clear" w:color="auto" w:fill="FFFFFF"/>
          <w:lang w:val="en-US" w:eastAsia="zh-CN"/>
        </w:rPr>
        <w:t>院区检验科空调和配电利旧改造项目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kern w:val="2"/>
          <w:sz w:val="24"/>
          <w:szCs w:val="24"/>
          <w:shd w:val="clear" w:color="auto" w:fill="FFFFFF"/>
          <w:lang w:val="en-US" w:eastAsia="zh-CN" w:bidi="ar-SA"/>
        </w:rPr>
        <w:t>19580.00元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东风</w:t>
      </w:r>
      <w:r>
        <w:rPr>
          <w:rFonts w:hint="eastAsia" w:ascii="宋体" w:hAnsi="宋体" w:cs="宋体"/>
          <w:b w:val="0"/>
          <w:bCs w:val="0"/>
          <w:color w:val="000000"/>
          <w:sz w:val="24"/>
          <w:szCs w:val="24"/>
          <w:shd w:val="clear" w:color="auto" w:fill="FFFFFF"/>
          <w:lang w:val="en-US" w:eastAsia="zh-CN"/>
        </w:rPr>
        <w:t>路</w:t>
      </w:r>
      <w:r>
        <w:rPr>
          <w:rFonts w:hint="eastAsia" w:ascii="宋体" w:hAnsi="宋体" w:eastAsia="宋体" w:cs="宋体"/>
          <w:b w:val="0"/>
          <w:bCs w:val="0"/>
          <w:color w:val="000000"/>
          <w:sz w:val="24"/>
          <w:szCs w:val="24"/>
          <w:shd w:val="clear" w:color="auto" w:fill="FFFFFF"/>
          <w:lang w:val="en-US" w:eastAsia="zh-CN"/>
        </w:rPr>
        <w:t>院区检验科空调和配电利旧改造</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10</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2、投标人须具有行政管理部门注册的工商营业执照、税务登记证、组织机构代码证（三证合一或五证合一的营业执照）</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4、本项目特定资格：</w:t>
      </w:r>
      <w:r>
        <w:rPr>
          <w:rFonts w:hint="eastAsia" w:ascii="宋体" w:hAnsi="宋体" w:eastAsia="宋体" w:cs="宋体"/>
          <w:b w:val="0"/>
          <w:bCs w:val="0"/>
          <w:color w:val="FF0000"/>
          <w:sz w:val="24"/>
          <w:szCs w:val="24"/>
          <w:shd w:val="clear" w:color="auto" w:fill="FFFFFF"/>
          <w:lang w:val="en-US" w:eastAsia="zh-CN"/>
        </w:rPr>
        <w:t>投标供应商经营范围必须包含</w:t>
      </w:r>
      <w:r>
        <w:rPr>
          <w:rFonts w:hint="eastAsia" w:ascii="宋体" w:hAnsi="宋体" w:cs="宋体"/>
          <w:bCs/>
          <w:color w:val="FF0000"/>
          <w:sz w:val="24"/>
          <w:shd w:val="clear" w:color="auto" w:fill="FFFFFF"/>
        </w:rPr>
        <w:t>机电设备工程或空调安装</w:t>
      </w:r>
      <w:r>
        <w:rPr>
          <w:rFonts w:hint="eastAsia" w:ascii="宋体" w:hAnsi="宋体" w:cs="宋体"/>
          <w:bCs/>
          <w:color w:val="FF0000"/>
          <w:sz w:val="24"/>
          <w:shd w:val="clear" w:color="auto" w:fill="FFFFFF"/>
          <w:lang w:eastAsia="zh-CN"/>
        </w:rPr>
        <w:t>。</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4月9</w:t>
      </w:r>
      <w:r>
        <w:rPr>
          <w:rFonts w:hint="eastAsia" w:ascii="宋体" w:hAnsi="宋体" w:eastAsia="宋体" w:cs="宋体"/>
          <w:b w:val="0"/>
          <w:bCs w:val="0"/>
          <w:color w:val="000000"/>
          <w:sz w:val="24"/>
          <w:szCs w:val="24"/>
          <w:shd w:val="clear" w:color="auto" w:fill="FFFFFF"/>
          <w:lang w:val="en-US" w:eastAsia="zh-CN"/>
        </w:rPr>
        <w:t>日</w:t>
      </w:r>
    </w:p>
    <w:bookmarkEnd w:id="1"/>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numPr>
          <w:ilvl w:val="0"/>
          <w:numId w:val="1"/>
        </w:numPr>
        <w:adjustRightInd w:val="0"/>
        <w:snapToGrid w:val="0"/>
        <w:spacing w:line="400" w:lineRule="exact"/>
        <w:ind w:leftChars="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需求清单</w:t>
      </w:r>
    </w:p>
    <w:tbl>
      <w:tblPr>
        <w:tblStyle w:val="19"/>
        <w:tblpPr w:leftFromText="180" w:rightFromText="180" w:vertAnchor="text" w:horzAnchor="page" w:tblpXSpec="center" w:tblpY="215"/>
        <w:tblOverlap w:val="never"/>
        <w:tblW w:w="93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6"/>
        <w:gridCol w:w="2910"/>
        <w:gridCol w:w="1141"/>
        <w:gridCol w:w="1447"/>
        <w:gridCol w:w="1485"/>
        <w:gridCol w:w="13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b/>
                <w:sz w:val="24"/>
              </w:rPr>
            </w:pPr>
            <w:r>
              <w:rPr>
                <w:rFonts w:hint="eastAsia"/>
                <w:b/>
                <w:sz w:val="24"/>
              </w:rPr>
              <w:t>序号</w:t>
            </w:r>
          </w:p>
        </w:tc>
        <w:tc>
          <w:tcPr>
            <w:tcW w:w="2910" w:type="dxa"/>
            <w:vAlign w:val="center"/>
          </w:tcPr>
          <w:p>
            <w:pPr>
              <w:jc w:val="center"/>
              <w:rPr>
                <w:b/>
                <w:sz w:val="24"/>
              </w:rPr>
            </w:pPr>
            <w:r>
              <w:rPr>
                <w:rFonts w:hint="eastAsia"/>
                <w:b/>
                <w:sz w:val="24"/>
              </w:rPr>
              <w:t>项目名称</w:t>
            </w:r>
          </w:p>
        </w:tc>
        <w:tc>
          <w:tcPr>
            <w:tcW w:w="1141" w:type="dxa"/>
            <w:vAlign w:val="center"/>
          </w:tcPr>
          <w:p>
            <w:pPr>
              <w:jc w:val="center"/>
              <w:rPr>
                <w:b/>
                <w:sz w:val="24"/>
              </w:rPr>
            </w:pPr>
            <w:r>
              <w:rPr>
                <w:rFonts w:hint="eastAsia"/>
                <w:b/>
                <w:sz w:val="24"/>
              </w:rPr>
              <w:t>数量</w:t>
            </w:r>
          </w:p>
        </w:tc>
        <w:tc>
          <w:tcPr>
            <w:tcW w:w="1447" w:type="dxa"/>
            <w:vAlign w:val="center"/>
          </w:tcPr>
          <w:p>
            <w:pPr>
              <w:jc w:val="center"/>
              <w:rPr>
                <w:b/>
                <w:sz w:val="24"/>
              </w:rPr>
            </w:pPr>
            <w:r>
              <w:rPr>
                <w:rFonts w:hint="eastAsia"/>
                <w:b/>
                <w:sz w:val="24"/>
              </w:rPr>
              <w:t>单价</w:t>
            </w:r>
          </w:p>
        </w:tc>
        <w:tc>
          <w:tcPr>
            <w:tcW w:w="1485" w:type="dxa"/>
            <w:vAlign w:val="center"/>
          </w:tcPr>
          <w:p>
            <w:pPr>
              <w:jc w:val="center"/>
              <w:rPr>
                <w:b/>
                <w:sz w:val="24"/>
              </w:rPr>
            </w:pPr>
            <w:r>
              <w:rPr>
                <w:rFonts w:hint="eastAsia"/>
                <w:b/>
                <w:sz w:val="24"/>
              </w:rPr>
              <w:t>合价</w:t>
            </w:r>
          </w:p>
        </w:tc>
        <w:tc>
          <w:tcPr>
            <w:tcW w:w="1375" w:type="dxa"/>
            <w:vAlign w:val="center"/>
          </w:tcPr>
          <w:p>
            <w:pPr>
              <w:jc w:val="center"/>
              <w:rPr>
                <w:b/>
                <w:sz w:val="24"/>
              </w:rPr>
            </w:pPr>
            <w:r>
              <w:rPr>
                <w:rFonts w:hint="eastAsia"/>
                <w:b/>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1</w:t>
            </w:r>
          </w:p>
        </w:tc>
        <w:tc>
          <w:tcPr>
            <w:tcW w:w="2910" w:type="dxa"/>
            <w:vAlign w:val="center"/>
          </w:tcPr>
          <w:p>
            <w:pPr>
              <w:jc w:val="left"/>
              <w:rPr>
                <w:rFonts w:asciiTheme="minorEastAsia" w:hAnsiTheme="minorEastAsia"/>
                <w:sz w:val="24"/>
              </w:rPr>
            </w:pPr>
            <w:r>
              <w:rPr>
                <w:rFonts w:hint="eastAsia" w:asciiTheme="minorEastAsia" w:hAnsiTheme="minorEastAsia"/>
                <w:sz w:val="24"/>
              </w:rPr>
              <w:t>格力5P风管机拆除</w:t>
            </w:r>
          </w:p>
        </w:tc>
        <w:tc>
          <w:tcPr>
            <w:tcW w:w="1141" w:type="dxa"/>
            <w:vAlign w:val="center"/>
          </w:tcPr>
          <w:p>
            <w:pPr>
              <w:jc w:val="left"/>
              <w:rPr>
                <w:rFonts w:asciiTheme="minorEastAsia" w:hAnsiTheme="minorEastAsia"/>
                <w:sz w:val="24"/>
              </w:rPr>
            </w:pPr>
            <w:r>
              <w:rPr>
                <w:rFonts w:hint="eastAsia" w:asciiTheme="minorEastAsia" w:hAnsiTheme="minorEastAsia"/>
                <w:sz w:val="24"/>
              </w:rPr>
              <w:t>3台</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vAlign w:val="center"/>
          </w:tcPr>
          <w:p>
            <w:pPr>
              <w:jc w:val="center"/>
              <w:rPr>
                <w:rFonts w:asciiTheme="minorEastAsia" w:hAnsiTheme="minorEastAsia"/>
                <w:sz w:val="24"/>
              </w:rPr>
            </w:pPr>
            <w:r>
              <w:rPr>
                <w:rFonts w:hint="eastAsia" w:asciiTheme="minorEastAsia" w:hAnsiTheme="minorEastAsia"/>
                <w:sz w:val="24"/>
              </w:rPr>
              <w:t>2018年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2</w:t>
            </w:r>
          </w:p>
        </w:tc>
        <w:tc>
          <w:tcPr>
            <w:tcW w:w="2910" w:type="dxa"/>
            <w:vAlign w:val="center"/>
          </w:tcPr>
          <w:p>
            <w:pPr>
              <w:jc w:val="left"/>
              <w:rPr>
                <w:rFonts w:asciiTheme="minorEastAsia" w:hAnsiTheme="minorEastAsia"/>
                <w:sz w:val="24"/>
              </w:rPr>
            </w:pPr>
            <w:r>
              <w:rPr>
                <w:rFonts w:hint="eastAsia" w:asciiTheme="minorEastAsia" w:hAnsiTheme="minorEastAsia"/>
                <w:sz w:val="24"/>
              </w:rPr>
              <w:t>格力5P风管机吊装</w:t>
            </w:r>
          </w:p>
        </w:tc>
        <w:tc>
          <w:tcPr>
            <w:tcW w:w="1141" w:type="dxa"/>
            <w:vAlign w:val="center"/>
          </w:tcPr>
          <w:p>
            <w:pPr>
              <w:jc w:val="left"/>
              <w:rPr>
                <w:rFonts w:asciiTheme="minorEastAsia" w:hAnsiTheme="minorEastAsia"/>
                <w:sz w:val="24"/>
              </w:rPr>
            </w:pPr>
            <w:r>
              <w:rPr>
                <w:rFonts w:hint="eastAsia" w:asciiTheme="minorEastAsia" w:hAnsiTheme="minorEastAsia"/>
                <w:sz w:val="24"/>
              </w:rPr>
              <w:t>1项</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3</w:t>
            </w:r>
          </w:p>
        </w:tc>
        <w:tc>
          <w:tcPr>
            <w:tcW w:w="2910" w:type="dxa"/>
            <w:vAlign w:val="center"/>
          </w:tcPr>
          <w:p>
            <w:pPr>
              <w:jc w:val="left"/>
              <w:rPr>
                <w:rFonts w:asciiTheme="minorEastAsia" w:hAnsiTheme="minorEastAsia"/>
                <w:sz w:val="24"/>
              </w:rPr>
            </w:pPr>
            <w:r>
              <w:rPr>
                <w:rFonts w:hint="eastAsia" w:asciiTheme="minorEastAsia" w:hAnsiTheme="minorEastAsia"/>
                <w:sz w:val="24"/>
              </w:rPr>
              <w:t>5P风管机铜管及配线</w:t>
            </w:r>
          </w:p>
        </w:tc>
        <w:tc>
          <w:tcPr>
            <w:tcW w:w="1141" w:type="dxa"/>
            <w:vAlign w:val="center"/>
          </w:tcPr>
          <w:p>
            <w:pPr>
              <w:jc w:val="left"/>
              <w:rPr>
                <w:rFonts w:asciiTheme="minorEastAsia" w:hAnsiTheme="minorEastAsia"/>
                <w:sz w:val="24"/>
              </w:rPr>
            </w:pPr>
            <w:r>
              <w:rPr>
                <w:rFonts w:hint="eastAsia" w:asciiTheme="minorEastAsia" w:hAnsiTheme="minorEastAsia"/>
                <w:sz w:val="24"/>
              </w:rPr>
              <w:t>36米</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4</w:t>
            </w:r>
          </w:p>
        </w:tc>
        <w:tc>
          <w:tcPr>
            <w:tcW w:w="2910" w:type="dxa"/>
            <w:vAlign w:val="center"/>
          </w:tcPr>
          <w:p>
            <w:pPr>
              <w:jc w:val="left"/>
              <w:rPr>
                <w:rFonts w:asciiTheme="minorEastAsia" w:hAnsiTheme="minorEastAsia"/>
                <w:sz w:val="24"/>
              </w:rPr>
            </w:pPr>
            <w:r>
              <w:rPr>
                <w:rFonts w:hint="eastAsia" w:asciiTheme="minorEastAsia" w:hAnsiTheme="minorEastAsia"/>
                <w:sz w:val="24"/>
              </w:rPr>
              <w:t>静压箱</w:t>
            </w:r>
          </w:p>
        </w:tc>
        <w:tc>
          <w:tcPr>
            <w:tcW w:w="1141" w:type="dxa"/>
            <w:vAlign w:val="center"/>
          </w:tcPr>
          <w:p>
            <w:pPr>
              <w:jc w:val="left"/>
              <w:rPr>
                <w:rFonts w:asciiTheme="minorEastAsia" w:hAnsiTheme="minorEastAsia"/>
                <w:sz w:val="24"/>
              </w:rPr>
            </w:pPr>
            <w:r>
              <w:rPr>
                <w:rFonts w:hint="eastAsia" w:asciiTheme="minorEastAsia" w:hAnsiTheme="minorEastAsia"/>
                <w:sz w:val="24"/>
              </w:rPr>
              <w:t>3个</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5</w:t>
            </w:r>
          </w:p>
        </w:tc>
        <w:tc>
          <w:tcPr>
            <w:tcW w:w="2910" w:type="dxa"/>
            <w:vAlign w:val="center"/>
          </w:tcPr>
          <w:p>
            <w:pPr>
              <w:jc w:val="left"/>
              <w:rPr>
                <w:rFonts w:asciiTheme="minorEastAsia" w:hAnsiTheme="minorEastAsia"/>
                <w:sz w:val="24"/>
              </w:rPr>
            </w:pPr>
            <w:r>
              <w:rPr>
                <w:rFonts w:hint="eastAsia" w:asciiTheme="minorEastAsia" w:hAnsiTheme="minorEastAsia"/>
                <w:sz w:val="24"/>
              </w:rPr>
              <w:t>DN200软管</w:t>
            </w:r>
          </w:p>
        </w:tc>
        <w:tc>
          <w:tcPr>
            <w:tcW w:w="1141" w:type="dxa"/>
            <w:vAlign w:val="center"/>
          </w:tcPr>
          <w:p>
            <w:pPr>
              <w:jc w:val="left"/>
              <w:rPr>
                <w:rFonts w:asciiTheme="minorEastAsia" w:hAnsiTheme="minorEastAsia"/>
                <w:sz w:val="24"/>
              </w:rPr>
            </w:pPr>
            <w:r>
              <w:rPr>
                <w:rFonts w:hint="eastAsia" w:asciiTheme="minorEastAsia" w:hAnsiTheme="minorEastAsia"/>
                <w:sz w:val="24"/>
              </w:rPr>
              <w:t>12根</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6</w:t>
            </w:r>
          </w:p>
        </w:tc>
        <w:tc>
          <w:tcPr>
            <w:tcW w:w="2910" w:type="dxa"/>
            <w:vAlign w:val="center"/>
          </w:tcPr>
          <w:p>
            <w:pPr>
              <w:jc w:val="left"/>
              <w:rPr>
                <w:rFonts w:asciiTheme="minorEastAsia" w:hAnsiTheme="minorEastAsia"/>
                <w:sz w:val="24"/>
              </w:rPr>
            </w:pPr>
            <w:r>
              <w:rPr>
                <w:rFonts w:hint="eastAsia" w:asciiTheme="minorEastAsia" w:hAnsiTheme="minorEastAsia"/>
                <w:sz w:val="24"/>
              </w:rPr>
              <w:t>双层百叶出风口</w:t>
            </w:r>
          </w:p>
        </w:tc>
        <w:tc>
          <w:tcPr>
            <w:tcW w:w="1141" w:type="dxa"/>
            <w:vAlign w:val="center"/>
          </w:tcPr>
          <w:p>
            <w:pPr>
              <w:jc w:val="left"/>
              <w:rPr>
                <w:rFonts w:asciiTheme="minorEastAsia" w:hAnsiTheme="minorEastAsia"/>
                <w:sz w:val="24"/>
              </w:rPr>
            </w:pPr>
            <w:r>
              <w:rPr>
                <w:rFonts w:hint="eastAsia" w:asciiTheme="minorEastAsia" w:hAnsiTheme="minorEastAsia"/>
                <w:sz w:val="24"/>
              </w:rPr>
              <w:t>12套</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7</w:t>
            </w:r>
          </w:p>
        </w:tc>
        <w:tc>
          <w:tcPr>
            <w:tcW w:w="2910" w:type="dxa"/>
            <w:vAlign w:val="center"/>
          </w:tcPr>
          <w:p>
            <w:pPr>
              <w:jc w:val="left"/>
              <w:rPr>
                <w:rFonts w:asciiTheme="minorEastAsia" w:hAnsiTheme="minorEastAsia"/>
                <w:sz w:val="24"/>
              </w:rPr>
            </w:pPr>
            <w:r>
              <w:rPr>
                <w:rFonts w:asciiTheme="minorEastAsia" w:hAnsiTheme="minorEastAsia"/>
                <w:sz w:val="24"/>
              </w:rPr>
              <w:t>双层百叶回风口</w:t>
            </w:r>
          </w:p>
        </w:tc>
        <w:tc>
          <w:tcPr>
            <w:tcW w:w="1141" w:type="dxa"/>
            <w:vAlign w:val="center"/>
          </w:tcPr>
          <w:p>
            <w:pPr>
              <w:jc w:val="left"/>
              <w:rPr>
                <w:rFonts w:asciiTheme="minorEastAsia" w:hAnsiTheme="minorEastAsia"/>
                <w:sz w:val="24"/>
              </w:rPr>
            </w:pPr>
            <w:r>
              <w:rPr>
                <w:rFonts w:hint="eastAsia" w:asciiTheme="minorEastAsia" w:hAnsiTheme="minorEastAsia"/>
                <w:sz w:val="24"/>
              </w:rPr>
              <w:t>3个</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8</w:t>
            </w:r>
          </w:p>
        </w:tc>
        <w:tc>
          <w:tcPr>
            <w:tcW w:w="2910" w:type="dxa"/>
            <w:vAlign w:val="center"/>
          </w:tcPr>
          <w:p>
            <w:pPr>
              <w:jc w:val="left"/>
              <w:rPr>
                <w:rFonts w:asciiTheme="minorEastAsia" w:hAnsiTheme="minorEastAsia"/>
                <w:sz w:val="24"/>
              </w:rPr>
            </w:pPr>
            <w:r>
              <w:rPr>
                <w:rFonts w:asciiTheme="minorEastAsia" w:hAnsiTheme="minorEastAsia"/>
                <w:sz w:val="24"/>
              </w:rPr>
              <w:t>开孔</w:t>
            </w:r>
          </w:p>
        </w:tc>
        <w:tc>
          <w:tcPr>
            <w:tcW w:w="1141" w:type="dxa"/>
            <w:vAlign w:val="center"/>
          </w:tcPr>
          <w:p>
            <w:pPr>
              <w:jc w:val="left"/>
              <w:rPr>
                <w:rFonts w:asciiTheme="minorEastAsia" w:hAnsiTheme="minorEastAsia"/>
                <w:sz w:val="24"/>
              </w:rPr>
            </w:pPr>
            <w:r>
              <w:rPr>
                <w:rFonts w:hint="eastAsia" w:asciiTheme="minorEastAsia" w:hAnsiTheme="minorEastAsia"/>
                <w:sz w:val="24"/>
              </w:rPr>
              <w:t>6个</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9</w:t>
            </w:r>
          </w:p>
        </w:tc>
        <w:tc>
          <w:tcPr>
            <w:tcW w:w="2910" w:type="dxa"/>
            <w:vAlign w:val="center"/>
          </w:tcPr>
          <w:p>
            <w:pPr>
              <w:jc w:val="left"/>
              <w:rPr>
                <w:rFonts w:asciiTheme="minorEastAsia" w:hAnsiTheme="minorEastAsia"/>
                <w:sz w:val="24"/>
              </w:rPr>
            </w:pPr>
            <w:r>
              <w:rPr>
                <w:rFonts w:hint="eastAsia" w:asciiTheme="minorEastAsia" w:hAnsiTheme="minorEastAsia"/>
                <w:sz w:val="24"/>
              </w:rPr>
              <w:t>设备</w:t>
            </w:r>
            <w:r>
              <w:rPr>
                <w:rFonts w:asciiTheme="minorEastAsia" w:hAnsiTheme="minorEastAsia"/>
                <w:sz w:val="24"/>
              </w:rPr>
              <w:t>安装调试人工费</w:t>
            </w:r>
          </w:p>
        </w:tc>
        <w:tc>
          <w:tcPr>
            <w:tcW w:w="1141" w:type="dxa"/>
            <w:vAlign w:val="center"/>
          </w:tcPr>
          <w:p>
            <w:pPr>
              <w:jc w:val="left"/>
              <w:rPr>
                <w:rFonts w:asciiTheme="minorEastAsia" w:hAnsiTheme="minorEastAsia"/>
                <w:sz w:val="24"/>
              </w:rPr>
            </w:pPr>
            <w:r>
              <w:rPr>
                <w:rFonts w:hint="eastAsia" w:asciiTheme="minorEastAsia" w:hAnsiTheme="minorEastAsia"/>
                <w:sz w:val="24"/>
              </w:rPr>
              <w:t>3台</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10</w:t>
            </w:r>
          </w:p>
        </w:tc>
        <w:tc>
          <w:tcPr>
            <w:tcW w:w="2910" w:type="dxa"/>
            <w:vAlign w:val="center"/>
          </w:tcPr>
          <w:p>
            <w:pPr>
              <w:jc w:val="left"/>
              <w:rPr>
                <w:rFonts w:asciiTheme="minorEastAsia" w:hAnsiTheme="minorEastAsia"/>
                <w:sz w:val="24"/>
              </w:rPr>
            </w:pPr>
            <w:r>
              <w:rPr>
                <w:rFonts w:asciiTheme="minorEastAsia" w:hAnsiTheme="minorEastAsia"/>
                <w:sz w:val="24"/>
              </w:rPr>
              <w:t>冷凝水辅材及配件</w:t>
            </w:r>
          </w:p>
        </w:tc>
        <w:tc>
          <w:tcPr>
            <w:tcW w:w="1141" w:type="dxa"/>
            <w:vAlign w:val="center"/>
          </w:tcPr>
          <w:p>
            <w:pPr>
              <w:jc w:val="left"/>
              <w:rPr>
                <w:rFonts w:asciiTheme="minorEastAsia" w:hAnsiTheme="minorEastAsia"/>
                <w:sz w:val="24"/>
              </w:rPr>
            </w:pPr>
            <w:r>
              <w:rPr>
                <w:rFonts w:hint="eastAsia" w:asciiTheme="minorEastAsia" w:hAnsiTheme="minorEastAsia"/>
                <w:sz w:val="24"/>
              </w:rPr>
              <w:t>2台</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11</w:t>
            </w:r>
          </w:p>
        </w:tc>
        <w:tc>
          <w:tcPr>
            <w:tcW w:w="2910" w:type="dxa"/>
            <w:vAlign w:val="center"/>
          </w:tcPr>
          <w:p>
            <w:pPr>
              <w:jc w:val="left"/>
              <w:rPr>
                <w:rFonts w:asciiTheme="minorEastAsia" w:hAnsiTheme="minorEastAsia"/>
                <w:sz w:val="24"/>
              </w:rPr>
            </w:pPr>
            <w:r>
              <w:rPr>
                <w:rFonts w:asciiTheme="minorEastAsia" w:hAnsiTheme="minorEastAsia"/>
                <w:sz w:val="24"/>
              </w:rPr>
              <w:t>配电箱</w:t>
            </w:r>
            <w:r>
              <w:rPr>
                <w:rFonts w:hint="eastAsia" w:asciiTheme="minorEastAsia" w:hAnsiTheme="minorEastAsia"/>
                <w:sz w:val="24"/>
              </w:rPr>
              <w:t>600*800</w:t>
            </w:r>
          </w:p>
          <w:p>
            <w:pPr>
              <w:jc w:val="left"/>
              <w:rPr>
                <w:rFonts w:asciiTheme="minorEastAsia" w:hAnsiTheme="minorEastAsia"/>
                <w:sz w:val="24"/>
              </w:rPr>
            </w:pPr>
            <w:r>
              <w:rPr>
                <w:rFonts w:hint="eastAsia" w:asciiTheme="minorEastAsia" w:hAnsiTheme="minorEastAsia"/>
                <w:sz w:val="24"/>
              </w:rPr>
              <w:t>（含人工配件）</w:t>
            </w:r>
          </w:p>
        </w:tc>
        <w:tc>
          <w:tcPr>
            <w:tcW w:w="1141" w:type="dxa"/>
            <w:vAlign w:val="center"/>
          </w:tcPr>
          <w:p>
            <w:pPr>
              <w:jc w:val="left"/>
              <w:rPr>
                <w:rFonts w:asciiTheme="minorEastAsia" w:hAnsiTheme="minorEastAsia"/>
                <w:sz w:val="24"/>
              </w:rPr>
            </w:pPr>
            <w:r>
              <w:rPr>
                <w:rFonts w:hint="eastAsia" w:asciiTheme="minorEastAsia" w:hAnsiTheme="minorEastAsia"/>
                <w:sz w:val="24"/>
              </w:rPr>
              <w:t>1套</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12</w:t>
            </w:r>
          </w:p>
        </w:tc>
        <w:tc>
          <w:tcPr>
            <w:tcW w:w="2910" w:type="dxa"/>
            <w:vAlign w:val="center"/>
          </w:tcPr>
          <w:p>
            <w:pPr>
              <w:jc w:val="left"/>
              <w:rPr>
                <w:rFonts w:asciiTheme="minorEastAsia" w:hAnsiTheme="minorEastAsia"/>
                <w:sz w:val="24"/>
              </w:rPr>
            </w:pPr>
            <w:r>
              <w:rPr>
                <w:rFonts w:asciiTheme="minorEastAsia" w:hAnsiTheme="minorEastAsia"/>
                <w:sz w:val="24"/>
              </w:rPr>
              <w:t>电源线YJV</w:t>
            </w:r>
            <w:r>
              <w:rPr>
                <w:rFonts w:hint="eastAsia" w:asciiTheme="minorEastAsia" w:hAnsiTheme="minorEastAsia"/>
                <w:sz w:val="24"/>
              </w:rPr>
              <w:t>5*4（含配管）</w:t>
            </w:r>
          </w:p>
        </w:tc>
        <w:tc>
          <w:tcPr>
            <w:tcW w:w="1141" w:type="dxa"/>
            <w:vAlign w:val="center"/>
          </w:tcPr>
          <w:p>
            <w:pPr>
              <w:jc w:val="left"/>
              <w:rPr>
                <w:rFonts w:asciiTheme="minorEastAsia" w:hAnsiTheme="minorEastAsia"/>
                <w:sz w:val="24"/>
              </w:rPr>
            </w:pPr>
            <w:r>
              <w:rPr>
                <w:rFonts w:hint="eastAsia" w:asciiTheme="minorEastAsia" w:hAnsiTheme="minorEastAsia"/>
                <w:sz w:val="24"/>
              </w:rPr>
              <w:t>60米</w:t>
            </w: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rFonts w:asciiTheme="minorEastAsia" w:hAnsiTheme="minorEastAsia"/>
                <w:sz w:val="24"/>
              </w:rPr>
            </w:pPr>
            <w:r>
              <w:rPr>
                <w:rFonts w:hint="eastAsia" w:asciiTheme="minorEastAsia" w:hAnsiTheme="minorEastAsia"/>
                <w:sz w:val="24"/>
              </w:rPr>
              <w:t>14</w:t>
            </w:r>
          </w:p>
        </w:tc>
        <w:tc>
          <w:tcPr>
            <w:tcW w:w="2910" w:type="dxa"/>
            <w:vAlign w:val="center"/>
          </w:tcPr>
          <w:p>
            <w:pPr>
              <w:jc w:val="left"/>
              <w:rPr>
                <w:rFonts w:asciiTheme="minorEastAsia" w:hAnsiTheme="minorEastAsia"/>
                <w:b/>
                <w:sz w:val="24"/>
              </w:rPr>
            </w:pPr>
            <w:r>
              <w:rPr>
                <w:rFonts w:hint="eastAsia" w:asciiTheme="minorEastAsia" w:hAnsiTheme="minorEastAsia"/>
                <w:b/>
                <w:sz w:val="24"/>
              </w:rPr>
              <w:t>费用合计</w:t>
            </w:r>
          </w:p>
        </w:tc>
        <w:tc>
          <w:tcPr>
            <w:tcW w:w="5448" w:type="dxa"/>
            <w:gridSpan w:val="4"/>
            <w:vAlign w:val="center"/>
          </w:tcPr>
          <w:p>
            <w:pPr>
              <w:jc w:val="center"/>
              <w:rPr>
                <w:rFonts w:asciiTheme="minorEastAsia" w:hAnsiTheme="minorEastAsia"/>
                <w:b/>
                <w:sz w:val="24"/>
              </w:rPr>
            </w:pPr>
          </w:p>
        </w:tc>
      </w:tr>
    </w:tbl>
    <w:p>
      <w:pPr>
        <w:widowControl/>
        <w:adjustRightInd w:val="0"/>
        <w:snapToGrid w:val="0"/>
        <w:spacing w:line="440" w:lineRule="exact"/>
        <w:ind w:firstLine="600" w:firstLineChars="250"/>
        <w:jc w:val="left"/>
        <w:rPr>
          <w:rFonts w:ascii="黑体" w:hAnsi="黑体" w:eastAsia="黑体" w:cs="宋体"/>
          <w:sz w:val="24"/>
        </w:rPr>
      </w:pPr>
    </w:p>
    <w:p>
      <w:pPr>
        <w:pStyle w:val="27"/>
        <w:numPr>
          <w:ilvl w:val="0"/>
          <w:numId w:val="0"/>
        </w:numPr>
        <w:adjustRightInd w:val="0"/>
        <w:snapToGrid w:val="0"/>
        <w:spacing w:line="400" w:lineRule="exact"/>
        <w:ind w:leftChars="0" w:firstLine="240" w:firstLineChars="100"/>
        <w:rPr>
          <w:rFonts w:ascii="宋体" w:hAnsi="宋体"/>
          <w:b/>
          <w:sz w:val="30"/>
          <w:szCs w:val="30"/>
        </w:rPr>
      </w:pPr>
      <w:r>
        <w:rPr>
          <w:rFonts w:hint="eastAsia" w:ascii="宋体" w:hAnsi="宋体" w:cs="宋体"/>
          <w:b w:val="0"/>
          <w:bCs w:val="0"/>
          <w:color w:val="000000"/>
          <w:sz w:val="24"/>
          <w:szCs w:val="24"/>
          <w:shd w:val="clear" w:color="auto" w:fill="FFFFFF"/>
          <w:lang w:val="en-US" w:eastAsia="zh-CN"/>
        </w:rPr>
        <w:t>二、</w:t>
      </w:r>
      <w:r>
        <w:rPr>
          <w:rFonts w:hint="eastAsia" w:ascii="宋体" w:hAnsi="宋体"/>
          <w:b w:val="0"/>
          <w:bCs/>
          <w:sz w:val="24"/>
          <w:szCs w:val="24"/>
        </w:rPr>
        <w:t>其他要求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1、投标人提交投标文件即视为对现场实际情况认可，对存在的各类风险及施工难度有充分的认识。</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2、采购人不组织现场踏勘，投标人自行踏勘的风险由投标人自行承担。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3、投标人需提供严格按照国家及行业有关规定，合法合规施工的承诺书。内容至少应包括：现场动火作业需提前报备；高空作业人员需持证等。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4、为保障现场施工人员安全，供应商应提供给本项目施工人员配备必要的安全工具及安全防护措施的承诺函。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5、施工作业中不得对采购人正常的经营造成影响；对施工中导致的自身或第三方人身伤害和经济损失，由中标供应商承担全部责任。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6、采购需求清单未列明，但属于项目实施必须的内容，应一并包含在投标报价中，除确有必要的签证外，采购人不另行支付费用。投标报价应包含总价及各分项报价，分项报价缺报漏报的视为无效。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widowControl/>
        <w:adjustRightInd w:val="0"/>
        <w:snapToGrid w:val="0"/>
        <w:spacing w:line="440" w:lineRule="exact"/>
        <w:ind w:firstLine="600" w:firstLineChars="250"/>
        <w:jc w:val="left"/>
        <w:rPr>
          <w:rFonts w:hint="eastAsia" w:ascii="宋体" w:hAnsi="宋体" w:cs="宋体"/>
          <w:sz w:val="24"/>
          <w:lang w:val="en-US" w:eastAsia="zh-CN"/>
        </w:rPr>
      </w:pPr>
      <w:r>
        <w:rPr>
          <w:rFonts w:hint="eastAsia" w:ascii="宋体" w:hAnsi="宋体" w:cs="宋体"/>
          <w:sz w:val="24"/>
          <w:lang w:val="en-US" w:eastAsia="zh-CN"/>
        </w:rPr>
        <w:t>1、工期：合同签订后10个日历日内实施完毕。</w:t>
      </w:r>
    </w:p>
    <w:p>
      <w:pPr>
        <w:widowControl/>
        <w:adjustRightInd w:val="0"/>
        <w:snapToGrid w:val="0"/>
        <w:spacing w:line="440" w:lineRule="exact"/>
        <w:ind w:firstLine="600" w:firstLineChars="250"/>
        <w:jc w:val="left"/>
        <w:rPr>
          <w:rFonts w:hint="eastAsia" w:ascii="宋体" w:hAnsi="宋体" w:cs="宋体"/>
          <w:sz w:val="24"/>
        </w:rPr>
      </w:pPr>
      <w:r>
        <w:rPr>
          <w:rFonts w:hint="eastAsia" w:ascii="宋体" w:hAnsi="宋体" w:cs="宋体"/>
          <w:sz w:val="24"/>
          <w:lang w:val="en-US" w:eastAsia="zh-CN"/>
        </w:rPr>
        <w:t>2、质保期：</w:t>
      </w:r>
      <w:r>
        <w:rPr>
          <w:rFonts w:hint="eastAsia" w:ascii="宋体" w:hAnsi="宋体" w:cs="宋体"/>
          <w:sz w:val="24"/>
        </w:rPr>
        <w:t>一年。</w:t>
      </w:r>
    </w:p>
    <w:p>
      <w:pPr>
        <w:widowControl/>
        <w:adjustRightInd w:val="0"/>
        <w:snapToGrid w:val="0"/>
        <w:spacing w:line="440" w:lineRule="exact"/>
        <w:ind w:firstLine="600" w:firstLineChars="250"/>
        <w:jc w:val="left"/>
        <w:rPr>
          <w:rFonts w:hint="eastAsia" w:ascii="宋体" w:hAnsi="宋体" w:cs="宋体"/>
          <w:sz w:val="24"/>
          <w:lang w:val="en-US" w:eastAsia="zh-CN"/>
        </w:rPr>
      </w:pPr>
      <w:r>
        <w:rPr>
          <w:rFonts w:hint="eastAsia" w:ascii="宋体" w:hAnsi="宋体" w:cs="宋体"/>
          <w:sz w:val="24"/>
          <w:lang w:val="en-US" w:eastAsia="zh-CN"/>
        </w:rPr>
        <w:t>3、付款方式：项目完成验收后一次性支付工程款。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r>
        <w:rPr>
          <w:rFonts w:hint="eastAsia"/>
          <w:b/>
          <w:sz w:val="24"/>
          <w:lang w:val="en-US" w:eastAsia="zh-CN"/>
        </w:rPr>
        <w:t>附件：响应文件格式</w:t>
      </w:r>
    </w:p>
    <w:p>
      <w:pPr>
        <w:jc w:val="left"/>
        <w:rPr>
          <w:rFonts w:hint="default"/>
          <w:b/>
          <w:sz w:val="24"/>
          <w:lang w:val="en-US" w:eastAsia="zh-CN"/>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824" w:type="dxa"/>
        <w:tblInd w:w="32" w:type="dxa"/>
        <w:tblLayout w:type="fixed"/>
        <w:tblCellMar>
          <w:top w:w="0" w:type="dxa"/>
          <w:left w:w="108" w:type="dxa"/>
          <w:bottom w:w="0" w:type="dxa"/>
          <w:right w:w="108" w:type="dxa"/>
        </w:tblCellMar>
      </w:tblPr>
      <w:tblGrid>
        <w:gridCol w:w="829"/>
        <w:gridCol w:w="3285"/>
        <w:gridCol w:w="1380"/>
        <w:gridCol w:w="1065"/>
        <w:gridCol w:w="900"/>
        <w:gridCol w:w="1365"/>
      </w:tblGrid>
      <w:tr>
        <w:tblPrEx>
          <w:tblCellMar>
            <w:top w:w="0" w:type="dxa"/>
            <w:left w:w="108" w:type="dxa"/>
            <w:bottom w:w="0" w:type="dxa"/>
            <w:right w:w="108" w:type="dxa"/>
          </w:tblCellMar>
        </w:tblPrEx>
        <w:trPr>
          <w:trHeight w:val="840"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32"/>
                <w:szCs w:val="32"/>
              </w:rPr>
            </w:pPr>
            <w:r>
              <w:rPr>
                <w:rFonts w:hint="eastAsia"/>
                <w:b/>
                <w:sz w:val="24"/>
              </w:rPr>
              <w:t>序号</w:t>
            </w:r>
          </w:p>
        </w:tc>
        <w:tc>
          <w:tcPr>
            <w:tcW w:w="32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32"/>
                <w:szCs w:val="32"/>
              </w:rPr>
            </w:pPr>
            <w:r>
              <w:rPr>
                <w:rFonts w:hint="eastAsia"/>
                <w:b/>
                <w:sz w:val="24"/>
                <w:lang w:val="en-US" w:eastAsia="zh-CN"/>
              </w:rPr>
              <w:t>项目</w:t>
            </w:r>
            <w:r>
              <w:rPr>
                <w:rFonts w:hint="eastAsia"/>
                <w:b/>
                <w:sz w:val="24"/>
              </w:rPr>
              <w:t>名称</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eastAsia="zh-CN"/>
              </w:rPr>
            </w:pPr>
            <w:r>
              <w:rPr>
                <w:rFonts w:hint="eastAsia"/>
                <w:b/>
                <w:sz w:val="24"/>
                <w:lang w:val="en-US" w:eastAsia="zh-CN"/>
              </w:rPr>
              <w:t>数量</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kern w:val="0"/>
                <w:sz w:val="32"/>
                <w:szCs w:val="32"/>
                <w:lang w:val="en-US" w:eastAsia="zh-CN"/>
              </w:rPr>
            </w:pPr>
            <w:r>
              <w:rPr>
                <w:rFonts w:hint="eastAsia"/>
                <w:b/>
                <w:sz w:val="24"/>
                <w:lang w:val="en-US" w:eastAsia="zh-CN"/>
              </w:rPr>
              <w:t>单价</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eastAsia="zh-CN"/>
              </w:rPr>
            </w:pPr>
            <w:r>
              <w:rPr>
                <w:rFonts w:hint="eastAsia"/>
                <w:b/>
                <w:sz w:val="24"/>
                <w:lang w:val="en-US" w:eastAsia="zh-CN"/>
              </w:rPr>
              <w:t>合价</w:t>
            </w:r>
          </w:p>
        </w:tc>
        <w:tc>
          <w:tcPr>
            <w:tcW w:w="13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eastAsia="zh-CN"/>
              </w:rPr>
            </w:pPr>
            <w:r>
              <w:rPr>
                <w:rFonts w:hint="eastAsia"/>
                <w:b/>
                <w:sz w:val="24"/>
                <w:lang w:val="en-US" w:eastAsia="zh-CN"/>
              </w:rPr>
              <w:t>备注</w:t>
            </w:r>
          </w:p>
        </w:tc>
      </w:tr>
      <w:tr>
        <w:tblPrEx>
          <w:tblCellMar>
            <w:top w:w="0" w:type="dxa"/>
            <w:left w:w="108" w:type="dxa"/>
            <w:bottom w:w="0" w:type="dxa"/>
            <w:right w:w="108" w:type="dxa"/>
          </w:tblCellMar>
        </w:tblPrEx>
        <w:trPr>
          <w:trHeight w:val="485"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3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635"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3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560"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3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3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560"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lang w:val="en-US" w:eastAsia="zh-CN"/>
              </w:rPr>
            </w:pPr>
            <w:r>
              <w:rPr>
                <w:rFonts w:hint="eastAsia"/>
                <w:b/>
                <w:sz w:val="24"/>
                <w:lang w:val="en-US" w:eastAsia="zh-CN"/>
              </w:rPr>
              <w:t>合计</w:t>
            </w:r>
          </w:p>
        </w:tc>
        <w:tc>
          <w:tcPr>
            <w:tcW w:w="799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color w:val="000000"/>
                <w:kern w:val="0"/>
                <w:sz w:val="32"/>
                <w:szCs w:val="32"/>
                <w:lang w:val="en-US" w:eastAsia="zh-CN"/>
              </w:rPr>
            </w:pPr>
            <w:r>
              <w:rPr>
                <w:rFonts w:hint="eastAsia"/>
                <w:b/>
                <w:sz w:val="24"/>
                <w:lang w:val="en-US" w:eastAsia="zh-CN"/>
              </w:rPr>
              <w:t>元</w:t>
            </w: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5DB0D"/>
    <w:multiLevelType w:val="singleLevel"/>
    <w:tmpl w:val="00B5DB0D"/>
    <w:lvl w:ilvl="0" w:tentative="0">
      <w:start w:val="1"/>
      <w:numFmt w:val="chineseCounting"/>
      <w:suff w:val="nothing"/>
      <w:lvlText w:val="%1、"/>
      <w:lvlJc w:val="left"/>
      <w:rPr>
        <w:rFonts w:hint="eastAsia"/>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2C72"/>
    <w:rsid w:val="006B5FB7"/>
    <w:rsid w:val="00856E3A"/>
    <w:rsid w:val="00B973BE"/>
    <w:rsid w:val="00C46DF2"/>
    <w:rsid w:val="00D23ED6"/>
    <w:rsid w:val="00D73F14"/>
    <w:rsid w:val="00DA0BD9"/>
    <w:rsid w:val="00DB5834"/>
    <w:rsid w:val="00E81BAE"/>
    <w:rsid w:val="00E87A89"/>
    <w:rsid w:val="00EF3BF7"/>
    <w:rsid w:val="00F45509"/>
    <w:rsid w:val="00F76FE0"/>
    <w:rsid w:val="00F800BE"/>
    <w:rsid w:val="00F82D2B"/>
    <w:rsid w:val="00FA590D"/>
    <w:rsid w:val="00FD14A0"/>
    <w:rsid w:val="00FF108F"/>
    <w:rsid w:val="01113C67"/>
    <w:rsid w:val="01850979"/>
    <w:rsid w:val="01E1136A"/>
    <w:rsid w:val="055F18CE"/>
    <w:rsid w:val="06083C77"/>
    <w:rsid w:val="06A74829"/>
    <w:rsid w:val="08B95EDC"/>
    <w:rsid w:val="09B11BD0"/>
    <w:rsid w:val="0A5245FD"/>
    <w:rsid w:val="0AF433A7"/>
    <w:rsid w:val="0B445948"/>
    <w:rsid w:val="0C171213"/>
    <w:rsid w:val="0CCB589A"/>
    <w:rsid w:val="0CDA7F8E"/>
    <w:rsid w:val="0E610FD3"/>
    <w:rsid w:val="11C10E95"/>
    <w:rsid w:val="11D37F1D"/>
    <w:rsid w:val="12546E9D"/>
    <w:rsid w:val="12671B44"/>
    <w:rsid w:val="128D3C48"/>
    <w:rsid w:val="13375C4F"/>
    <w:rsid w:val="13437430"/>
    <w:rsid w:val="137614CD"/>
    <w:rsid w:val="14654672"/>
    <w:rsid w:val="14740FF3"/>
    <w:rsid w:val="14897FC0"/>
    <w:rsid w:val="14960D5A"/>
    <w:rsid w:val="18B71E47"/>
    <w:rsid w:val="18C73DD7"/>
    <w:rsid w:val="195256C3"/>
    <w:rsid w:val="1B3B6AB4"/>
    <w:rsid w:val="1BA268B5"/>
    <w:rsid w:val="1BA8281C"/>
    <w:rsid w:val="1E5C3D26"/>
    <w:rsid w:val="1F441668"/>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3F02CB"/>
    <w:rsid w:val="27AC09E6"/>
    <w:rsid w:val="28AB2803"/>
    <w:rsid w:val="28AF149B"/>
    <w:rsid w:val="294A756A"/>
    <w:rsid w:val="29CF0399"/>
    <w:rsid w:val="2A2551B1"/>
    <w:rsid w:val="2A633E7B"/>
    <w:rsid w:val="2B25133F"/>
    <w:rsid w:val="2CC14209"/>
    <w:rsid w:val="2DCB58AF"/>
    <w:rsid w:val="2DDA304F"/>
    <w:rsid w:val="2EB21E3A"/>
    <w:rsid w:val="2F4F1437"/>
    <w:rsid w:val="2F8720E0"/>
    <w:rsid w:val="306C1618"/>
    <w:rsid w:val="317545FB"/>
    <w:rsid w:val="3272279B"/>
    <w:rsid w:val="32D22BE6"/>
    <w:rsid w:val="3368312B"/>
    <w:rsid w:val="33CA1DDC"/>
    <w:rsid w:val="33DD0304"/>
    <w:rsid w:val="34286128"/>
    <w:rsid w:val="346124DB"/>
    <w:rsid w:val="347B450B"/>
    <w:rsid w:val="34FC2AF6"/>
    <w:rsid w:val="35413B9E"/>
    <w:rsid w:val="354B7320"/>
    <w:rsid w:val="35BA0E81"/>
    <w:rsid w:val="364221DA"/>
    <w:rsid w:val="36432DC9"/>
    <w:rsid w:val="367E499B"/>
    <w:rsid w:val="36C87D12"/>
    <w:rsid w:val="37A1637D"/>
    <w:rsid w:val="37EF38D5"/>
    <w:rsid w:val="39C6121B"/>
    <w:rsid w:val="3AE55345"/>
    <w:rsid w:val="3B0426A2"/>
    <w:rsid w:val="3B1278BD"/>
    <w:rsid w:val="3B1B5B49"/>
    <w:rsid w:val="3B3A41ED"/>
    <w:rsid w:val="3CB87ECA"/>
    <w:rsid w:val="3E8645B5"/>
    <w:rsid w:val="3EA93436"/>
    <w:rsid w:val="3EE86C10"/>
    <w:rsid w:val="3FB75F4A"/>
    <w:rsid w:val="3FEA3CCA"/>
    <w:rsid w:val="404A3F9F"/>
    <w:rsid w:val="41736AFC"/>
    <w:rsid w:val="43A22E61"/>
    <w:rsid w:val="44584716"/>
    <w:rsid w:val="4459141A"/>
    <w:rsid w:val="449578B8"/>
    <w:rsid w:val="4544590F"/>
    <w:rsid w:val="46113D93"/>
    <w:rsid w:val="46C27B52"/>
    <w:rsid w:val="46F04E55"/>
    <w:rsid w:val="4700132A"/>
    <w:rsid w:val="47414588"/>
    <w:rsid w:val="49331163"/>
    <w:rsid w:val="495E5BE4"/>
    <w:rsid w:val="4AC5411A"/>
    <w:rsid w:val="4B6420FE"/>
    <w:rsid w:val="4B83273C"/>
    <w:rsid w:val="4C225669"/>
    <w:rsid w:val="4CB00A21"/>
    <w:rsid w:val="4D827984"/>
    <w:rsid w:val="4DC2756D"/>
    <w:rsid w:val="4DF34AF9"/>
    <w:rsid w:val="4E6B7340"/>
    <w:rsid w:val="4E9F2D0D"/>
    <w:rsid w:val="501B2EA1"/>
    <w:rsid w:val="50346CE4"/>
    <w:rsid w:val="51282D4E"/>
    <w:rsid w:val="517100CF"/>
    <w:rsid w:val="517A2DF4"/>
    <w:rsid w:val="519D6EB4"/>
    <w:rsid w:val="52376884"/>
    <w:rsid w:val="52496C45"/>
    <w:rsid w:val="52B571E7"/>
    <w:rsid w:val="5371089E"/>
    <w:rsid w:val="540A0260"/>
    <w:rsid w:val="547C1DBD"/>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6D97304"/>
    <w:rsid w:val="671919F3"/>
    <w:rsid w:val="67794BEA"/>
    <w:rsid w:val="67D64A4A"/>
    <w:rsid w:val="67FA2E96"/>
    <w:rsid w:val="688127C4"/>
    <w:rsid w:val="68A02ECD"/>
    <w:rsid w:val="6A6C34A3"/>
    <w:rsid w:val="6B8C3949"/>
    <w:rsid w:val="6C7B73E8"/>
    <w:rsid w:val="6CAA2790"/>
    <w:rsid w:val="6D254FA9"/>
    <w:rsid w:val="6D6A5989"/>
    <w:rsid w:val="715A50F2"/>
    <w:rsid w:val="71A46F28"/>
    <w:rsid w:val="71D870BE"/>
    <w:rsid w:val="745E4ED3"/>
    <w:rsid w:val="766666C9"/>
    <w:rsid w:val="769234BA"/>
    <w:rsid w:val="76C16B22"/>
    <w:rsid w:val="79E35D78"/>
    <w:rsid w:val="7AAD44A8"/>
    <w:rsid w:val="7AE71E72"/>
    <w:rsid w:val="7AFC4BB0"/>
    <w:rsid w:val="7D56674D"/>
    <w:rsid w:val="7ED04FFF"/>
    <w:rsid w:val="7ED06A1C"/>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2</TotalTime>
  <ScaleCrop>false</ScaleCrop>
  <LinksUpToDate>false</LinksUpToDate>
  <CharactersWithSpaces>2045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2024-04-09T07:06:38Z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A79B90EBABA9458D96B9F69C9E757A8A</vt:lpwstr>
  </property>
</Properties>
</file>