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方正大标宋简体"/>
          <w:b/>
          <w:spacing w:val="40"/>
          <w:sz w:val="72"/>
          <w:szCs w:val="72"/>
          <w:lang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医院呼吸振荡排痰系统</w:t>
      </w:r>
      <w:r>
        <w:rPr>
          <w:rFonts w:hint="eastAsia" w:ascii="方正大标宋简体" w:hAnsi="方正大标宋简体" w:eastAsia="方正大标宋简体" w:cs="方正大标宋简体"/>
          <w:sz w:val="40"/>
          <w:szCs w:val="40"/>
        </w:rPr>
        <w:t>采购项目</w:t>
      </w:r>
      <w:r>
        <w:rPr>
          <w:rFonts w:hint="eastAsia" w:ascii="方正大标宋简体" w:hAnsi="方正大标宋简体" w:eastAsia="方正大标宋简体" w:cs="方正大标宋简体"/>
          <w:sz w:val="40"/>
          <w:szCs w:val="40"/>
          <w:lang w:eastAsia="zh-CN"/>
        </w:rPr>
        <w:t>（</w:t>
      </w:r>
      <w:r>
        <w:rPr>
          <w:rFonts w:hint="eastAsia" w:ascii="方正大标宋简体" w:hAnsi="方正大标宋简体" w:eastAsia="方正大标宋简体" w:cs="方正大标宋简体"/>
          <w:sz w:val="40"/>
          <w:szCs w:val="40"/>
          <w:lang w:val="en-US" w:eastAsia="zh-CN"/>
        </w:rPr>
        <w:t>三次</w:t>
      </w:r>
      <w:r>
        <w:rPr>
          <w:rFonts w:hint="eastAsia" w:ascii="方正大标宋简体" w:hAnsi="方正大标宋简体" w:eastAsia="方正大标宋简体" w:cs="方正大标宋简体"/>
          <w:sz w:val="40"/>
          <w:szCs w:val="40"/>
          <w:lang w:eastAsia="zh-CN"/>
        </w:rPr>
        <w:t>）</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4-0403</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cs="宋体"/>
          <w:sz w:val="24"/>
          <w:u w:val="single"/>
          <w:lang w:val="en-US" w:eastAsia="zh-CN"/>
        </w:rPr>
        <w:t>院呼吸振荡排痰系统采购</w:t>
      </w:r>
      <w:r>
        <w:rPr>
          <w:rFonts w:hint="eastAsia" w:ascii="宋体" w:hAnsi="宋体" w:eastAsia="宋体" w:cs="宋体"/>
          <w:sz w:val="24"/>
          <w:u w:val="single"/>
        </w:rPr>
        <w:t>项目</w:t>
      </w:r>
      <w:r>
        <w:rPr>
          <w:rFonts w:hint="eastAsia" w:ascii="宋体" w:hAnsi="宋体" w:cs="宋体"/>
          <w:sz w:val="24"/>
          <w:u w:val="single"/>
          <w:lang w:eastAsia="zh-CN"/>
        </w:rPr>
        <w:t>（</w:t>
      </w:r>
      <w:r>
        <w:rPr>
          <w:rFonts w:hint="eastAsia" w:ascii="宋体" w:hAnsi="宋体" w:cs="宋体"/>
          <w:sz w:val="24"/>
          <w:u w:val="single"/>
          <w:lang w:val="en-US" w:eastAsia="zh-CN"/>
        </w:rPr>
        <w:t>三次</w:t>
      </w:r>
      <w:r>
        <w:rPr>
          <w:rFonts w:hint="eastAsia" w:ascii="宋体" w:hAnsi="宋体" w:cs="宋体"/>
          <w:sz w:val="24"/>
          <w:u w:val="single"/>
          <w:lang w:eastAsia="zh-CN"/>
        </w:rPr>
        <w:t>）</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w:t>
      </w:r>
      <w:bookmarkStart w:id="12" w:name="_GoBack"/>
      <w:bookmarkEnd w:id="12"/>
      <w:r>
        <w:rPr>
          <w:rFonts w:hint="eastAsia" w:ascii="宋体" w:hAnsi="宋体" w:cs="宋体"/>
          <w:sz w:val="24"/>
          <w:u w:val="single"/>
          <w:lang w:val="en-US" w:eastAsia="zh-CN"/>
        </w:rPr>
        <w:t>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YECG2024-0403号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cs="宋体"/>
          <w:sz w:val="24"/>
          <w:u w:val="single"/>
          <w:lang w:val="en-US" w:eastAsia="zh-CN"/>
        </w:rPr>
        <w:t>院呼吸振荡排痰系统采购项目</w:t>
      </w:r>
      <w:r>
        <w:rPr>
          <w:rFonts w:hint="eastAsia" w:ascii="宋体" w:hAnsi="宋体" w:cs="宋体"/>
          <w:sz w:val="24"/>
          <w:u w:val="single"/>
          <w:lang w:eastAsia="zh-CN"/>
        </w:rPr>
        <w:t>（</w:t>
      </w:r>
      <w:r>
        <w:rPr>
          <w:rFonts w:hint="eastAsia" w:ascii="宋体" w:hAnsi="宋体" w:cs="宋体"/>
          <w:sz w:val="24"/>
          <w:u w:val="single"/>
          <w:lang w:val="en-US" w:eastAsia="zh-CN"/>
        </w:rPr>
        <w:t>三次</w:t>
      </w:r>
      <w:r>
        <w:rPr>
          <w:rFonts w:hint="eastAsia" w:ascii="宋体" w:hAnsi="宋体" w:cs="宋体"/>
          <w:sz w:val="24"/>
          <w:u w:val="single"/>
          <w:lang w:eastAsia="zh-CN"/>
        </w:rPr>
        <w:t>）</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3.8</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3.8</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呼吸振荡排痰系统一台套</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10日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8703"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625"/>
        <w:gridCol w:w="21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262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w:t>
            </w:r>
            <w:r>
              <w:rPr>
                <w:rFonts w:hint="eastAsia" w:hAnsi="宋体"/>
                <w:b/>
                <w:bCs/>
                <w:sz w:val="24"/>
                <w:szCs w:val="24"/>
                <w:lang w:val="en-US" w:eastAsia="zh-CN"/>
              </w:rPr>
              <w:t>台、套</w:t>
            </w:r>
            <w:r>
              <w:rPr>
                <w:rFonts w:hint="eastAsia" w:ascii="宋体" w:hAnsi="宋体" w:eastAsia="宋体"/>
                <w:b/>
                <w:bCs/>
                <w:sz w:val="24"/>
                <w:szCs w:val="24"/>
              </w:rPr>
              <w:t>）</w:t>
            </w:r>
          </w:p>
        </w:tc>
        <w:tc>
          <w:tcPr>
            <w:tcW w:w="2160"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200"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18" w:type="dxa"/>
            <w:noWrap w:val="0"/>
            <w:vAlign w:val="top"/>
          </w:tcPr>
          <w:p>
            <w:pPr>
              <w:widowControl/>
              <w:spacing w:line="400" w:lineRule="exact"/>
              <w:jc w:val="center"/>
              <w:rPr>
                <w:rFonts w:hint="eastAsia" w:ascii="宋体" w:hAnsi="宋体" w:cs="宋体"/>
                <w:b/>
                <w:bCs/>
                <w:kern w:val="0"/>
                <w:sz w:val="24"/>
                <w:lang w:val="en-US" w:eastAsia="zh-CN"/>
              </w:rPr>
            </w:pPr>
            <w:r>
              <w:rPr>
                <w:rFonts w:hint="eastAsia" w:ascii="宋体" w:hAnsi="宋体" w:eastAsia="宋体" w:cs="宋体"/>
                <w:sz w:val="28"/>
                <w:szCs w:val="28"/>
                <w:lang w:eastAsia="zh-CN"/>
              </w:rPr>
              <w:t>呼吸振荡排痰系统</w:t>
            </w:r>
          </w:p>
        </w:tc>
        <w:tc>
          <w:tcPr>
            <w:tcW w:w="2625" w:type="dxa"/>
            <w:noWrap w:val="0"/>
            <w:vAlign w:val="center"/>
          </w:tcPr>
          <w:p>
            <w:pPr>
              <w:pStyle w:val="9"/>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2160" w:type="dxa"/>
            <w:noWrap w:val="0"/>
            <w:vAlign w:val="center"/>
          </w:tcPr>
          <w:p>
            <w:pPr>
              <w:pStyle w:val="9"/>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3.8</w:t>
            </w:r>
          </w:p>
        </w:tc>
        <w:tc>
          <w:tcPr>
            <w:tcW w:w="1200" w:type="dxa"/>
            <w:noWrap w:val="0"/>
            <w:vAlign w:val="top"/>
          </w:tcPr>
          <w:p>
            <w:pPr>
              <w:widowControl/>
              <w:spacing w:line="40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numPr>
          <w:ilvl w:val="0"/>
          <w:numId w:val="0"/>
        </w:numPr>
        <w:rPr>
          <w:rFonts w:hint="eastAsia" w:ascii="宋体" w:hAnsi="宋体" w:eastAsia="宋体" w:cs="宋体"/>
          <w:sz w:val="28"/>
          <w:szCs w:val="28"/>
        </w:rPr>
      </w:pP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rPr>
        <w:t>适用范围：用于促使患者肺深部分泌物向主气管转移和呼吸道分泌物的清洁；</w:t>
      </w:r>
    </w:p>
    <w:p>
      <w:pPr>
        <w:ind w:firstLine="280" w:firstLineChars="1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操作方式：</w:t>
      </w:r>
      <w:r>
        <w:rPr>
          <w:rFonts w:hint="eastAsia" w:ascii="宋体" w:hAnsi="宋体" w:eastAsia="宋体" w:cs="宋体"/>
          <w:sz w:val="28"/>
          <w:szCs w:val="28"/>
          <w:lang w:val="en-US" w:eastAsia="zh-CN"/>
        </w:rPr>
        <w:t>硅胶</w:t>
      </w:r>
      <w:r>
        <w:rPr>
          <w:rFonts w:hint="eastAsia" w:ascii="宋体" w:hAnsi="宋体" w:eastAsia="宋体" w:cs="宋体"/>
          <w:sz w:val="28"/>
          <w:szCs w:val="28"/>
        </w:rPr>
        <w:t>按键，每个参数变量有单独的按键与其对应；</w:t>
      </w:r>
    </w:p>
    <w:p>
      <w:pPr>
        <w:ind w:firstLine="280" w:firstLineChars="1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无线遥控器：配备遥控器可以调节所有参数：频率、强度、时间、暂停/运行均可无线控制。</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eastAsia="zh-CN"/>
        </w:rPr>
        <w:t>、</w:t>
      </w:r>
      <w:r>
        <w:rPr>
          <w:rFonts w:hint="eastAsia" w:ascii="宋体" w:hAnsi="宋体" w:eastAsia="宋体" w:cs="宋体"/>
          <w:sz w:val="28"/>
          <w:szCs w:val="28"/>
        </w:rPr>
        <w:t>显示方式：</w:t>
      </w:r>
      <w:r>
        <w:rPr>
          <w:rFonts w:hint="eastAsia" w:ascii="宋体" w:hAnsi="宋体" w:eastAsia="宋体" w:cs="宋体"/>
          <w:sz w:val="28"/>
          <w:szCs w:val="28"/>
          <w:lang w:val="en-US" w:eastAsia="zh-CN"/>
        </w:rPr>
        <w:t>高清</w:t>
      </w:r>
      <w:r>
        <w:rPr>
          <w:rFonts w:hint="eastAsia" w:ascii="宋体" w:hAnsi="宋体" w:eastAsia="宋体" w:cs="宋体"/>
          <w:sz w:val="28"/>
          <w:szCs w:val="28"/>
        </w:rPr>
        <w:t>液晶屏中文显示，主菜单显示所有工作模式，工作中只显示已设定工作模式；</w:t>
      </w:r>
    </w:p>
    <w:p>
      <w:pPr>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工作参数：频率范围</w:t>
      </w:r>
      <w:r>
        <w:rPr>
          <w:rFonts w:hint="eastAsia" w:ascii="宋体" w:hAnsi="宋体" w:eastAsia="宋体" w:cs="宋体"/>
          <w:sz w:val="28"/>
          <w:szCs w:val="28"/>
          <w:lang w:eastAsia="zh-CN"/>
        </w:rPr>
        <w:t>：</w:t>
      </w:r>
      <w:r>
        <w:rPr>
          <w:rFonts w:hint="eastAsia" w:ascii="宋体" w:hAnsi="宋体" w:eastAsia="宋体" w:cs="宋体"/>
          <w:sz w:val="28"/>
          <w:szCs w:val="28"/>
        </w:rPr>
        <w:t>1H</w:t>
      </w:r>
      <w:r>
        <w:rPr>
          <w:rFonts w:hint="eastAsia" w:ascii="宋体" w:hAnsi="宋体" w:eastAsia="宋体" w:cs="宋体"/>
          <w:sz w:val="28"/>
          <w:szCs w:val="28"/>
          <w:lang w:val="en-US" w:eastAsia="zh-CN"/>
        </w:rPr>
        <w:t>z</w:t>
      </w:r>
      <w:r>
        <w:rPr>
          <w:rFonts w:hint="eastAsia" w:ascii="宋体" w:hAnsi="宋体" w:eastAsia="宋体" w:cs="宋体"/>
          <w:sz w:val="28"/>
          <w:szCs w:val="28"/>
        </w:rPr>
        <w:t>—20H</w:t>
      </w:r>
      <w:r>
        <w:rPr>
          <w:rFonts w:hint="eastAsia" w:ascii="宋体" w:hAnsi="宋体" w:eastAsia="宋体" w:cs="宋体"/>
          <w:sz w:val="28"/>
          <w:szCs w:val="28"/>
          <w:lang w:val="en-US" w:eastAsia="zh-CN"/>
        </w:rPr>
        <w:t>z</w:t>
      </w:r>
      <w:r>
        <w:rPr>
          <w:rFonts w:hint="eastAsia" w:ascii="宋体" w:hAnsi="宋体" w:eastAsia="宋体" w:cs="宋体"/>
          <w:sz w:val="28"/>
          <w:szCs w:val="28"/>
        </w:rPr>
        <w:t>连续可调，步距1Hz；压力范围：0.3kpa—</w:t>
      </w:r>
      <w:r>
        <w:rPr>
          <w:rFonts w:hint="eastAsia" w:ascii="宋体" w:hAnsi="宋体" w:eastAsia="宋体" w:cs="宋体"/>
          <w:sz w:val="28"/>
          <w:szCs w:val="28"/>
          <w:lang w:val="en-US" w:eastAsia="zh-CN"/>
        </w:rPr>
        <w:t>4.5</w:t>
      </w:r>
      <w:r>
        <w:rPr>
          <w:rFonts w:hint="eastAsia" w:ascii="宋体" w:hAnsi="宋体" w:eastAsia="宋体" w:cs="宋体"/>
          <w:sz w:val="28"/>
          <w:szCs w:val="28"/>
        </w:rPr>
        <w:t>kpa，按照1—15个等级进行调节，步距0.</w:t>
      </w:r>
      <w:r>
        <w:rPr>
          <w:rFonts w:hint="eastAsia" w:ascii="宋体" w:hAnsi="宋体" w:eastAsia="宋体" w:cs="宋体"/>
          <w:sz w:val="28"/>
          <w:szCs w:val="28"/>
          <w:lang w:val="en-US" w:eastAsia="zh-CN"/>
        </w:rPr>
        <w:t>3</w:t>
      </w:r>
      <w:r>
        <w:rPr>
          <w:rFonts w:hint="eastAsia" w:ascii="宋体" w:hAnsi="宋体" w:eastAsia="宋体" w:cs="宋体"/>
          <w:sz w:val="28"/>
          <w:szCs w:val="28"/>
        </w:rPr>
        <w:t>kpa；时间范围：0-99min连续可调,步距1min</w:t>
      </w:r>
      <w:r>
        <w:rPr>
          <w:rFonts w:hint="eastAsia" w:ascii="宋体" w:hAnsi="宋体" w:eastAsia="宋体" w:cs="宋体"/>
          <w:sz w:val="28"/>
          <w:szCs w:val="28"/>
          <w:lang w:val="en-US" w:eastAsia="zh-CN"/>
        </w:rPr>
        <w:t>;</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工作模式≥7种，具有</w:t>
      </w:r>
      <w:r>
        <w:rPr>
          <w:rFonts w:hint="eastAsia" w:ascii="宋体" w:hAnsi="宋体" w:eastAsia="宋体" w:cs="宋体"/>
          <w:sz w:val="28"/>
          <w:szCs w:val="28"/>
        </w:rPr>
        <w:t>手动模式、四种自动模式</w:t>
      </w:r>
      <w:r>
        <w:rPr>
          <w:rFonts w:hint="eastAsia" w:ascii="宋体" w:hAnsi="宋体" w:eastAsia="宋体" w:cs="宋体"/>
          <w:sz w:val="28"/>
          <w:szCs w:val="28"/>
          <w:lang w:eastAsia="zh-CN"/>
        </w:rPr>
        <w:t>、</w:t>
      </w:r>
      <w:r>
        <w:rPr>
          <w:rFonts w:hint="eastAsia" w:ascii="宋体" w:hAnsi="宋体" w:eastAsia="宋体" w:cs="宋体"/>
          <w:sz w:val="28"/>
          <w:szCs w:val="28"/>
        </w:rPr>
        <w:t>两种自定义模式；自动模式包含常规的儿童模式</w:t>
      </w:r>
      <w:r>
        <w:rPr>
          <w:rFonts w:hint="eastAsia" w:ascii="宋体" w:hAnsi="宋体" w:eastAsia="宋体" w:cs="宋体"/>
          <w:sz w:val="28"/>
          <w:szCs w:val="28"/>
          <w:lang w:eastAsia="zh-CN"/>
        </w:rPr>
        <w:t>、</w:t>
      </w:r>
      <w:r>
        <w:rPr>
          <w:rFonts w:hint="eastAsia" w:ascii="宋体" w:hAnsi="宋体" w:eastAsia="宋体" w:cs="宋体"/>
          <w:sz w:val="28"/>
          <w:szCs w:val="28"/>
        </w:rPr>
        <w:t>成人模式</w:t>
      </w:r>
      <w:r>
        <w:rPr>
          <w:rFonts w:hint="eastAsia" w:ascii="宋体" w:hAnsi="宋体" w:eastAsia="宋体" w:cs="宋体"/>
          <w:sz w:val="28"/>
          <w:szCs w:val="28"/>
          <w:lang w:eastAsia="zh-CN"/>
        </w:rPr>
        <w:t>、</w:t>
      </w:r>
      <w:r>
        <w:rPr>
          <w:rFonts w:hint="eastAsia" w:ascii="宋体" w:hAnsi="宋体" w:eastAsia="宋体" w:cs="宋体"/>
          <w:sz w:val="28"/>
          <w:szCs w:val="28"/>
        </w:rPr>
        <w:t>老人模式</w:t>
      </w:r>
      <w:r>
        <w:rPr>
          <w:rFonts w:hint="eastAsia" w:ascii="宋体" w:hAnsi="宋体" w:eastAsia="宋体" w:cs="宋体"/>
          <w:sz w:val="28"/>
          <w:szCs w:val="28"/>
          <w:lang w:eastAsia="zh-CN"/>
        </w:rPr>
        <w:t>、</w:t>
      </w:r>
      <w:r>
        <w:rPr>
          <w:rFonts w:hint="eastAsia" w:ascii="宋体" w:hAnsi="宋体" w:eastAsia="宋体" w:cs="宋体"/>
          <w:sz w:val="28"/>
          <w:szCs w:val="28"/>
        </w:rPr>
        <w:t>重症模式，一键启用轻松治疗；</w:t>
      </w:r>
    </w:p>
    <w:p>
      <w:pPr>
        <w:ind w:firstLine="280" w:firstLineChars="1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cs="宋体"/>
          <w:sz w:val="28"/>
          <w:szCs w:val="28"/>
          <w:lang w:eastAsia="zh-CN"/>
        </w:rPr>
        <w:t>、</w:t>
      </w:r>
      <w:r>
        <w:rPr>
          <w:rFonts w:hint="eastAsia" w:ascii="宋体" w:hAnsi="宋体" w:eastAsia="宋体" w:cs="宋体"/>
          <w:sz w:val="28"/>
          <w:szCs w:val="28"/>
          <w:lang w:val="en-US" w:eastAsia="zh-CN"/>
        </w:rPr>
        <w:t>梯形工作模式:设备运行后 5s—200s 时间内达到预设参数，保持设定参数工作 200s—590s，经过 5s—200s 时间降低到 0，设备停止</w:t>
      </w:r>
      <w:r>
        <w:rPr>
          <w:rFonts w:hint="eastAsia" w:ascii="宋体" w:hAnsi="宋体" w:eastAsia="宋体" w:cs="宋体"/>
          <w:sz w:val="28"/>
          <w:szCs w:val="28"/>
        </w:rPr>
        <w:t>；</w:t>
      </w:r>
    </w:p>
    <w:p>
      <w:pPr>
        <w:ind w:firstLine="280" w:firstLineChars="100"/>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cs="宋体"/>
          <w:sz w:val="28"/>
          <w:szCs w:val="28"/>
          <w:lang w:eastAsia="zh-CN"/>
        </w:rPr>
        <w:t>、</w:t>
      </w:r>
      <w:r>
        <w:rPr>
          <w:rFonts w:hint="eastAsia" w:ascii="宋体" w:hAnsi="宋体" w:eastAsia="宋体" w:cs="宋体"/>
          <w:sz w:val="28"/>
          <w:szCs w:val="28"/>
          <w:lang w:val="en-US" w:eastAsia="zh-CN"/>
        </w:rPr>
        <w:t>参数自动保存功能:自定义工作模式可自行设定工作参数，并且在下次调整前自动保存，并存储数据，可以一键调用</w:t>
      </w:r>
      <w:r>
        <w:rPr>
          <w:rFonts w:hint="eastAsia" w:ascii="宋体" w:hAnsi="宋体" w:eastAsia="宋体" w:cs="宋体"/>
          <w:sz w:val="28"/>
          <w:szCs w:val="28"/>
        </w:rPr>
        <w:t>；</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1"/>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三年。所提供产品要求近6个月出厂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5225BE"/>
    <w:rsid w:val="03E37F54"/>
    <w:rsid w:val="047329DA"/>
    <w:rsid w:val="04B51FBB"/>
    <w:rsid w:val="04F15A32"/>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5B64E46"/>
    <w:rsid w:val="16E30CA3"/>
    <w:rsid w:val="176451CB"/>
    <w:rsid w:val="17DB710C"/>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6E48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B25133F"/>
    <w:rsid w:val="2B3D7387"/>
    <w:rsid w:val="2B3F1E9C"/>
    <w:rsid w:val="2C0C5D3D"/>
    <w:rsid w:val="2C355B75"/>
    <w:rsid w:val="2DC259AF"/>
    <w:rsid w:val="2DD62C0F"/>
    <w:rsid w:val="2E2E6399"/>
    <w:rsid w:val="2ECC5C9A"/>
    <w:rsid w:val="2FD94E0C"/>
    <w:rsid w:val="302826FE"/>
    <w:rsid w:val="30EB23D3"/>
    <w:rsid w:val="33751688"/>
    <w:rsid w:val="338F5AB1"/>
    <w:rsid w:val="346B05EC"/>
    <w:rsid w:val="347B450B"/>
    <w:rsid w:val="34DA0FA6"/>
    <w:rsid w:val="34DC6405"/>
    <w:rsid w:val="35413B9E"/>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E1562"/>
    <w:rsid w:val="48635932"/>
    <w:rsid w:val="49234DAC"/>
    <w:rsid w:val="495E5BE4"/>
    <w:rsid w:val="4A441248"/>
    <w:rsid w:val="4BC037EB"/>
    <w:rsid w:val="4C880286"/>
    <w:rsid w:val="4C8E218D"/>
    <w:rsid w:val="4CBD5C59"/>
    <w:rsid w:val="4D49409F"/>
    <w:rsid w:val="4D670A22"/>
    <w:rsid w:val="4DB972B9"/>
    <w:rsid w:val="4E6B7340"/>
    <w:rsid w:val="4E9F2D0D"/>
    <w:rsid w:val="4EF643A0"/>
    <w:rsid w:val="4F0C44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D6794E"/>
    <w:rsid w:val="56E44B68"/>
    <w:rsid w:val="577E0D8C"/>
    <w:rsid w:val="577E55A6"/>
    <w:rsid w:val="580867F0"/>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F82127"/>
    <w:rsid w:val="60AC1749"/>
    <w:rsid w:val="619A0A63"/>
    <w:rsid w:val="62015A3F"/>
    <w:rsid w:val="62ED4385"/>
    <w:rsid w:val="65562818"/>
    <w:rsid w:val="65724A3F"/>
    <w:rsid w:val="65AA600C"/>
    <w:rsid w:val="6643137C"/>
    <w:rsid w:val="67ED2D41"/>
    <w:rsid w:val="67FA2E96"/>
    <w:rsid w:val="681A5BA2"/>
    <w:rsid w:val="682B4DEE"/>
    <w:rsid w:val="68A02ECD"/>
    <w:rsid w:val="693852D5"/>
    <w:rsid w:val="695232F6"/>
    <w:rsid w:val="697A7A66"/>
    <w:rsid w:val="69C917DE"/>
    <w:rsid w:val="6C0134DD"/>
    <w:rsid w:val="6E970129"/>
    <w:rsid w:val="6F381A3C"/>
    <w:rsid w:val="6F8A37EA"/>
    <w:rsid w:val="70D54B74"/>
    <w:rsid w:val="70E9415A"/>
    <w:rsid w:val="713D7343"/>
    <w:rsid w:val="715A50F2"/>
    <w:rsid w:val="72771735"/>
    <w:rsid w:val="74677F10"/>
    <w:rsid w:val="75664F98"/>
    <w:rsid w:val="75B40747"/>
    <w:rsid w:val="76B45F0D"/>
    <w:rsid w:val="77304C77"/>
    <w:rsid w:val="781E6E03"/>
    <w:rsid w:val="798C379A"/>
    <w:rsid w:val="79974D09"/>
    <w:rsid w:val="79DA4E7D"/>
    <w:rsid w:val="7AC21CE8"/>
    <w:rsid w:val="7AE71E72"/>
    <w:rsid w:val="7B0065B9"/>
    <w:rsid w:val="7B74620C"/>
    <w:rsid w:val="7C5B642A"/>
    <w:rsid w:val="7C6A308F"/>
    <w:rsid w:val="7CAF2AE1"/>
    <w:rsid w:val="7D2A2E50"/>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5944</Words>
  <Characters>6210</Characters>
  <Lines>27</Lines>
  <Paragraphs>7</Paragraphs>
  <TotalTime>11</TotalTime>
  <ScaleCrop>false</ScaleCrop>
  <LinksUpToDate>false</LinksUpToDate>
  <CharactersWithSpaces>6812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2024-05-11T03:49:42Z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A79B90EBABA9458D96B9F69C9E757A8A</vt:lpwstr>
  </property>
</Properties>
</file>