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hint="eastAsia" w:ascii="方正大标宋简体" w:hAnsi="方正大标宋简体" w:eastAsia="方正大标宋简体" w:cs="方正大标宋简体"/>
          <w:sz w:val="40"/>
          <w:szCs w:val="40"/>
          <w:lang w:val="en-US" w:eastAsia="zh-CN"/>
        </w:rPr>
      </w:pPr>
      <w:r>
        <w:rPr>
          <w:rFonts w:hint="eastAsia" w:ascii="方正大标宋简体" w:hAnsi="方正大标宋简体" w:eastAsia="方正大标宋简体" w:cs="方正大标宋简体"/>
          <w:sz w:val="40"/>
          <w:szCs w:val="40"/>
          <w:lang w:val="en-US" w:eastAsia="zh-CN"/>
        </w:rPr>
        <w:t>大冶市人民医院东风路院区污水站水质自动采样器及COD、氨氮在线监测设备采购项目</w:t>
      </w:r>
    </w:p>
    <w:p>
      <w:pPr>
        <w:adjustRightInd w:val="0"/>
        <w:snapToGrid w:val="0"/>
        <w:spacing w:line="400" w:lineRule="exact"/>
        <w:rPr>
          <w:rFonts w:hint="default" w:ascii="方正大标宋简体" w:hAnsi="方正大标宋简体" w:eastAsia="方正大标宋简体" w:cs="方正大标宋简体"/>
          <w:sz w:val="40"/>
          <w:szCs w:val="40"/>
          <w:lang w:val="en-US" w:eastAsia="zh-CN"/>
        </w:rPr>
      </w:pPr>
    </w:p>
    <w:p>
      <w:pPr>
        <w:spacing w:line="900" w:lineRule="exact"/>
        <w:jc w:val="both"/>
        <w:rPr>
          <w:rFonts w:hint="eastAsia"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4-0502</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四</w:t>
      </w:r>
      <w:r>
        <w:rPr>
          <w:rFonts w:hint="eastAsia" w:hAnsi="宋体" w:cs="宋体"/>
          <w:b/>
          <w:sz w:val="28"/>
          <w:szCs w:val="28"/>
        </w:rPr>
        <w:t>月</w:t>
      </w:r>
    </w:p>
    <w:p>
      <w:pPr>
        <w:adjustRightInd w:val="0"/>
        <w:snapToGrid w:val="0"/>
        <w:spacing w:line="400" w:lineRule="exact"/>
        <w:jc w:val="both"/>
        <w:rPr>
          <w:rFonts w:hint="eastAsia" w:asciiTheme="majorEastAsia" w:hAnsiTheme="majorEastAsia" w:eastAsiaTheme="majorEastAsia" w:cstheme="majorEastAsia"/>
          <w:b/>
          <w:sz w:val="36"/>
          <w:szCs w:val="36"/>
        </w:rPr>
      </w:pPr>
    </w:p>
    <w:p>
      <w:pPr>
        <w:tabs>
          <w:tab w:val="left" w:pos="2979"/>
        </w:tabs>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lang w:val="en-US" w:eastAsia="zh-CN"/>
        </w:rPr>
        <w:t xml:space="preserve">第一章 </w:t>
      </w: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600"/>
        <w:rPr>
          <w:rFonts w:hint="eastAsia" w:ascii="宋体" w:hAnsi="宋体" w:eastAsia="宋体" w:cs="宋体"/>
          <w:b w:val="0"/>
          <w:bCs w:val="0"/>
          <w:color w:val="000000"/>
          <w:sz w:val="24"/>
          <w:szCs w:val="24"/>
          <w:shd w:val="clear" w:color="auto" w:fill="FFFFFF"/>
          <w:lang w:val="en-US" w:eastAsia="zh-CN"/>
        </w:rPr>
      </w:pPr>
    </w:p>
    <w:p>
      <w:pPr>
        <w:adjustRightInd w:val="0"/>
        <w:snapToGrid w:val="0"/>
        <w:spacing w:line="400" w:lineRule="exact"/>
        <w:ind w:firstLine="924" w:firstLineChars="385"/>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根据医院工作安排，大冶市人民医院拟对东风路院区污水站水质自动采样器及COD、氨氮在线监测设备进行询价采购，欢迎符合资质条件的供应商参加。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val="en-US" w:eastAsia="zh-CN"/>
        </w:rPr>
        <w:t>24-0</w:t>
      </w:r>
      <w:r>
        <w:rPr>
          <w:rFonts w:hint="eastAsia" w:ascii="宋体" w:hAnsi="宋体" w:cs="宋体"/>
          <w:b w:val="0"/>
          <w:bCs w:val="0"/>
          <w:color w:val="000000"/>
          <w:sz w:val="24"/>
          <w:szCs w:val="24"/>
          <w:shd w:val="clear" w:color="auto" w:fill="FFFFFF"/>
          <w:lang w:val="en-US" w:eastAsia="zh-CN"/>
        </w:rPr>
        <w:t>502</w:t>
      </w:r>
      <w:r>
        <w:rPr>
          <w:rFonts w:hint="eastAsia" w:ascii="宋体" w:hAnsi="宋体" w:eastAsia="宋体" w:cs="宋体"/>
          <w:b w:val="0"/>
          <w:bCs w:val="0"/>
          <w:color w:val="000000"/>
          <w:sz w:val="24"/>
          <w:szCs w:val="24"/>
          <w:shd w:val="clear" w:color="auto" w:fill="FFFFFF"/>
          <w:lang w:val="en-US" w:eastAsia="zh-CN"/>
        </w:rPr>
        <w:t>号</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2、项目名称：大冶市人民医院东风路院区污水站水质自动采样器及COD、氨氮在线监测设备采购项目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pStyle w:val="16"/>
        <w:shd w:val="clear" w:color="auto" w:fill="FFFFFF"/>
        <w:spacing w:before="0" w:beforeAutospacing="0" w:after="0" w:afterAutospacing="0" w:line="480" w:lineRule="exact"/>
        <w:ind w:firstLine="480" w:firstLineChars="200"/>
        <w:rPr>
          <w:rFonts w:hint="default" w:asciiTheme="minorEastAsia" w:hAnsiTheme="minorEastAsia" w:eastAsiaTheme="minorEastAsia"/>
          <w:sz w:val="28"/>
          <w:szCs w:val="28"/>
          <w:lang w:val="en-US"/>
        </w:rPr>
      </w:pPr>
      <w:r>
        <w:rPr>
          <w:rFonts w:hint="eastAsia" w:ascii="宋体" w:hAnsi="宋体" w:eastAsia="宋体" w:cs="宋体"/>
          <w:b w:val="0"/>
          <w:bCs w:val="0"/>
          <w:color w:val="000000"/>
          <w:sz w:val="24"/>
          <w:szCs w:val="24"/>
          <w:shd w:val="clear" w:color="auto" w:fill="FFFFFF"/>
          <w:lang w:val="en-US" w:eastAsia="zh-CN"/>
        </w:rPr>
        <w:t>4、采购预算：</w:t>
      </w:r>
      <w:r>
        <w:rPr>
          <w:rFonts w:hint="eastAsia" w:cs="宋体"/>
          <w:b w:val="0"/>
          <w:bCs w:val="0"/>
          <w:color w:val="000000"/>
          <w:kern w:val="2"/>
          <w:sz w:val="24"/>
          <w:szCs w:val="24"/>
          <w:shd w:val="clear" w:color="auto" w:fill="FFFFFF"/>
          <w:lang w:val="en-US" w:eastAsia="zh-CN" w:bidi="ar-SA"/>
        </w:rPr>
        <w:t>11万元</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东风路院区污水站水质自动采样器及COD、氨氮在线监测设备。具体详见采购需求。</w:t>
      </w:r>
    </w:p>
    <w:p>
      <w:pPr>
        <w:adjustRightInd w:val="0"/>
        <w:snapToGrid w:val="0"/>
        <w:spacing w:line="480" w:lineRule="exact"/>
        <w:ind w:firstLine="480" w:firstLineChars="200"/>
        <w:rPr>
          <w:rFonts w:hint="default" w:asciiTheme="minorEastAsia" w:hAnsiTheme="minorEastAsia"/>
          <w:sz w:val="30"/>
          <w:szCs w:val="30"/>
          <w:lang w:val="en-US"/>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交货期</w:t>
      </w:r>
      <w:r>
        <w:rPr>
          <w:rFonts w:hint="eastAsia" w:ascii="宋体" w:hAnsi="宋体" w:eastAsia="宋体" w:cs="宋体"/>
          <w:b w:val="0"/>
          <w:bCs w:val="0"/>
          <w:color w:val="000000"/>
          <w:sz w:val="24"/>
          <w:szCs w:val="24"/>
          <w:shd w:val="clear" w:color="auto" w:fill="FFFFFF"/>
          <w:lang w:val="en-US" w:eastAsia="zh-CN"/>
        </w:rPr>
        <w:t>：合同签订后10个日历日内</w:t>
      </w:r>
      <w:r>
        <w:rPr>
          <w:rFonts w:hint="eastAsia" w:ascii="宋体" w:hAnsi="宋体" w:cs="宋体"/>
          <w:b w:val="0"/>
          <w:bCs w:val="0"/>
          <w:color w:val="000000"/>
          <w:sz w:val="24"/>
          <w:szCs w:val="24"/>
          <w:shd w:val="clear" w:color="auto" w:fill="FFFFFF"/>
          <w:lang w:val="en-US" w:eastAsia="zh-CN"/>
        </w:rPr>
        <w:t>。</w:t>
      </w:r>
      <w:bookmarkStart w:id="1" w:name="_GoBack"/>
      <w:bookmarkEnd w:id="1"/>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2、投标人须具有行政管理部门注册的工商营业执照、税务登记证、组织机构代码证（三证合一或五证合一的营业执照）</w:t>
      </w:r>
      <w:r>
        <w:rPr>
          <w:rFonts w:hint="eastAsia" w:ascii="宋体" w:hAnsi="宋体" w:cs="宋体"/>
          <w:b w:val="0"/>
          <w:bCs w:val="0"/>
          <w:color w:val="000000"/>
          <w:sz w:val="24"/>
          <w:szCs w:val="24"/>
          <w:shd w:val="clear" w:color="auto" w:fill="FFFFFF"/>
          <w:lang w:val="en-US" w:eastAsia="zh-CN"/>
        </w:rPr>
        <w:t>。</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供应商提供“信用中国”网站（www.creditchina.gov.cn）失信被执行人和中国政府采购网（www.ccgp.gov.cn）政府采购严重违法失信行为信息记录查询网络截图件并加盖供应商公章，以响应文件递交截止日查询的结果为准；</w:t>
      </w:r>
    </w:p>
    <w:p>
      <w:pPr>
        <w:numPr>
          <w:ilvl w:val="0"/>
          <w:numId w:val="0"/>
        </w:numPr>
        <w:autoSpaceDE w:val="0"/>
        <w:autoSpaceDN w:val="0"/>
        <w:spacing w:line="520" w:lineRule="exact"/>
        <w:ind w:firstLine="480" w:firstLineChars="200"/>
        <w:rPr>
          <w:rFonts w:hint="eastAsia" w:ascii="宋体" w:hAnsi="宋体" w:eastAsia="宋体" w:cs="Times New Roman"/>
          <w:sz w:val="30"/>
          <w:szCs w:val="30"/>
        </w:rPr>
      </w:pPr>
      <w:r>
        <w:rPr>
          <w:rFonts w:hint="eastAsia" w:ascii="宋体" w:hAnsi="宋体" w:eastAsia="宋体" w:cs="宋体"/>
          <w:b w:val="0"/>
          <w:bCs w:val="0"/>
          <w:color w:val="000000"/>
          <w:sz w:val="24"/>
          <w:szCs w:val="24"/>
          <w:shd w:val="clear" w:color="auto" w:fill="FFFFFF"/>
          <w:lang w:val="en-US" w:eastAsia="zh-CN"/>
        </w:rPr>
        <w:t>4、本项目特定资格：供应商须为污染源自动监控设施承建备案单位</w:t>
      </w:r>
      <w:r>
        <w:rPr>
          <w:rFonts w:hint="eastAsia" w:ascii="宋体" w:hAnsi="宋体" w:cs="宋体"/>
          <w:b w:val="0"/>
          <w:bCs w:val="0"/>
          <w:color w:val="000000"/>
          <w:sz w:val="24"/>
          <w:szCs w:val="24"/>
          <w:shd w:val="clear" w:color="auto" w:fill="FFFFFF"/>
          <w:lang w:val="en-US" w:eastAsia="zh-CN"/>
        </w:rPr>
        <w:t>。</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10</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13</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14</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8时</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10时</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default"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5</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14</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上午11时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6楼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、左女士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5月10</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eastAsia" w:asciiTheme="majorEastAsia" w:hAnsiTheme="majorEastAsia" w:eastAsiaTheme="majorEastAsia" w:cstheme="majorEastAsia"/>
          <w:color w:val="000000" w:themeColor="text1"/>
          <w:sz w:val="36"/>
          <w:szCs w:val="36"/>
          <w:lang w:val="en-US" w:eastAsia="zh-CN"/>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第二章 报价须知</w:t>
      </w:r>
    </w:p>
    <w:p>
      <w:pPr>
        <w:rPr>
          <w:rFonts w:hint="default"/>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C00000"/>
          <w:sz w:val="24"/>
          <w:szCs w:val="24"/>
          <w:shd w:val="clear" w:color="auto" w:fill="FFFFFF"/>
          <w:lang w:val="en-US" w:eastAsia="zh-CN"/>
        </w:rPr>
        <w:t>报价要求：报价以人民币报价。供应商根据清单自行报价，不超过采购人预算价均为有效报价，报价超过最高限价的，其响应文件将被否决。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cs="宋体"/>
          <w:b w:val="0"/>
          <w:bCs w:val="0"/>
          <w:color w:val="000000"/>
          <w:sz w:val="24"/>
          <w:szCs w:val="24"/>
          <w:shd w:val="clear" w:color="auto" w:fill="FFFFFF"/>
          <w:lang w:val="en-US" w:eastAsia="zh-CN"/>
        </w:rPr>
        <w:t>、</w:t>
      </w:r>
      <w:r>
        <w:rPr>
          <w:rFonts w:hint="eastAsia" w:ascii="宋体" w:hAnsi="宋体" w:eastAsia="宋体" w:cs="宋体"/>
          <w:b w:val="0"/>
          <w:bCs w:val="0"/>
          <w:color w:val="000000"/>
          <w:sz w:val="24"/>
          <w:szCs w:val="24"/>
          <w:shd w:val="clear" w:color="auto" w:fill="FFFFFF"/>
          <w:lang w:val="en-US" w:eastAsia="zh-CN"/>
        </w:rPr>
        <w:t>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w:t>
      </w:r>
      <w:r>
        <w:rPr>
          <w:rFonts w:hint="eastAsia" w:ascii="宋体" w:hAnsi="宋体" w:eastAsia="宋体" w:cs="宋体"/>
          <w:b w:val="0"/>
          <w:bCs w:val="0"/>
          <w:color w:val="000000"/>
          <w:sz w:val="24"/>
          <w:szCs w:val="24"/>
          <w:shd w:val="clear" w:color="auto" w:fill="FFFFFF"/>
          <w:lang w:val="en-US" w:eastAsia="zh-CN"/>
        </w:rPr>
        <w:t>、本项目不接受联合体投标。（提供承诺函）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、提供污染源自动监控设施承建备案单位</w:t>
      </w:r>
      <w:r>
        <w:rPr>
          <w:rFonts w:hint="eastAsia" w:ascii="宋体" w:hAnsi="宋体" w:cs="宋体"/>
          <w:b w:val="0"/>
          <w:bCs w:val="0"/>
          <w:color w:val="000000"/>
          <w:sz w:val="24"/>
          <w:szCs w:val="24"/>
          <w:shd w:val="clear" w:color="auto" w:fill="FFFFFF"/>
          <w:lang w:val="en-US" w:eastAsia="zh-CN"/>
        </w:rPr>
        <w:t>证明</w:t>
      </w:r>
      <w:r>
        <w:rPr>
          <w:rFonts w:hint="eastAsia" w:ascii="宋体" w:hAnsi="宋体" w:eastAsia="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6、法人身份证复印件、授权代理人身份证复印件及授权委托书。</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7、提供响应第三章采购技术参数、规格及要求的承诺函并加盖公章。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8</w:t>
      </w:r>
      <w:r>
        <w:rPr>
          <w:rFonts w:hint="eastAsia" w:ascii="宋体" w:hAnsi="宋体" w:eastAsia="宋体" w:cs="宋体"/>
          <w:b w:val="0"/>
          <w:bCs w:val="0"/>
          <w:color w:val="000000"/>
          <w:sz w:val="24"/>
          <w:szCs w:val="24"/>
          <w:shd w:val="clear" w:color="auto" w:fill="FFFFFF"/>
          <w:lang w:val="en-US" w:eastAsia="zh-CN"/>
        </w:rPr>
        <w:t>、提供严格按照国家及行业有关规定，合法合规施工的承诺书。内容至少应包括：现场动火作业需提前报备等。</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9</w:t>
      </w:r>
      <w:r>
        <w:rPr>
          <w:rFonts w:hint="eastAsia" w:ascii="宋体" w:hAnsi="宋体" w:eastAsia="宋体" w:cs="宋体"/>
          <w:b w:val="0"/>
          <w:bCs w:val="0"/>
          <w:color w:val="000000"/>
          <w:sz w:val="24"/>
          <w:szCs w:val="24"/>
          <w:shd w:val="clear" w:color="auto" w:fill="FFFFFF"/>
          <w:lang w:val="en-US" w:eastAsia="zh-CN"/>
        </w:rPr>
        <w:t>、提供给本项目施工人员配备必要的安全工具及安全防护措施的承诺函。</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bCs/>
          <w:sz w:val="24"/>
          <w:lang w:val="en-US" w:eastAsia="zh-CN"/>
        </w:rPr>
        <w:t>10、</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color w:val="C00000"/>
          <w:kern w:val="0"/>
          <w:sz w:val="24"/>
        </w:rPr>
        <w:t>采购人从询价小组提出的成交候选人中根据符合采购需求、质量和服务相等且报价最低的原则确定成交供应商。</w:t>
      </w:r>
    </w:p>
    <w:p>
      <w:pPr>
        <w:widowControl/>
        <w:spacing w:line="440" w:lineRule="exact"/>
        <w:ind w:firstLine="240" w:firstLineChars="100"/>
        <w:rPr>
          <w:rFonts w:hint="eastAsia" w:ascii="宋体" w:hAnsi="宋体"/>
          <w:kern w:val="0"/>
          <w:sz w:val="24"/>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jc w:val="center"/>
        <w:textAlignment w:val="auto"/>
        <w:rPr>
          <w:rFonts w:hint="default"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第三章 采购技术参数、规格及要求</w:t>
      </w: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一、</w:t>
      </w:r>
      <w:r>
        <w:rPr>
          <w:rFonts w:hint="eastAsia" w:ascii="宋体" w:hAnsi="宋体" w:eastAsia="宋体" w:cs="宋体"/>
          <w:b w:val="0"/>
          <w:bCs w:val="0"/>
          <w:color w:val="000000"/>
          <w:sz w:val="24"/>
          <w:szCs w:val="24"/>
          <w:shd w:val="clear" w:color="auto" w:fill="FFFFFF"/>
          <w:lang w:val="en-US" w:eastAsia="zh-CN"/>
        </w:rPr>
        <w:t>技术规格、参数及要求</w:t>
      </w:r>
    </w:p>
    <w:tbl>
      <w:tblPr>
        <w:tblStyle w:val="18"/>
        <w:tblW w:w="9192" w:type="dxa"/>
        <w:tblInd w:w="99" w:type="dxa"/>
        <w:tblLayout w:type="fixed"/>
        <w:tblCellMar>
          <w:top w:w="0" w:type="dxa"/>
          <w:left w:w="108" w:type="dxa"/>
          <w:bottom w:w="0" w:type="dxa"/>
          <w:right w:w="108" w:type="dxa"/>
        </w:tblCellMar>
      </w:tblPr>
      <w:tblGrid>
        <w:gridCol w:w="860"/>
        <w:gridCol w:w="1276"/>
        <w:gridCol w:w="5016"/>
        <w:gridCol w:w="2040"/>
      </w:tblGrid>
      <w:tr>
        <w:tblPrEx>
          <w:tblCellMar>
            <w:top w:w="0" w:type="dxa"/>
            <w:left w:w="108" w:type="dxa"/>
            <w:bottom w:w="0" w:type="dxa"/>
            <w:right w:w="108" w:type="dxa"/>
          </w:tblCellMar>
        </w:tblPrEx>
        <w:trPr>
          <w:trHeight w:val="702" w:hRule="atLeast"/>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序号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名称</w:t>
            </w:r>
          </w:p>
        </w:tc>
        <w:tc>
          <w:tcPr>
            <w:tcW w:w="5016"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规格参数</w:t>
            </w:r>
          </w:p>
        </w:tc>
        <w:tc>
          <w:tcPr>
            <w:tcW w:w="2040"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数量</w:t>
            </w:r>
          </w:p>
        </w:tc>
      </w:tr>
      <w:tr>
        <w:tblPrEx>
          <w:tblCellMar>
            <w:top w:w="0" w:type="dxa"/>
            <w:left w:w="108" w:type="dxa"/>
            <w:bottom w:w="0" w:type="dxa"/>
            <w:right w:w="108" w:type="dxa"/>
          </w:tblCellMar>
        </w:tblPrEx>
        <w:trPr>
          <w:trHeight w:val="3925"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1</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eastAsia="宋体" w:cs="宋体"/>
                <w:color w:val="000000"/>
                <w:kern w:val="0"/>
                <w:sz w:val="30"/>
                <w:szCs w:val="30"/>
              </w:rPr>
            </w:pPr>
            <w:r>
              <w:rPr>
                <w:rFonts w:hint="eastAsia" w:ascii="宋体" w:hAnsi="宋体" w:eastAsia="宋体" w:cs="Times New Roman"/>
                <w:szCs w:val="22"/>
              </w:rPr>
              <w:t>COD在线监测仪</w:t>
            </w:r>
          </w:p>
        </w:tc>
        <w:tc>
          <w:tcPr>
            <w:tcW w:w="5016" w:type="dxa"/>
            <w:tcBorders>
              <w:top w:val="nil"/>
              <w:left w:val="nil"/>
              <w:bottom w:val="single" w:color="auto" w:sz="4" w:space="0"/>
              <w:right w:val="single" w:color="auto" w:sz="4" w:space="0"/>
            </w:tcBorders>
            <w:shd w:val="clear" w:color="auto" w:fill="auto"/>
            <w:noWrap/>
            <w:vAlign w:val="center"/>
          </w:tcPr>
          <w:p>
            <w:pPr>
              <w:spacing w:line="220" w:lineRule="exact"/>
              <w:jc w:val="left"/>
            </w:pPr>
            <w:r>
              <w:rPr>
                <w:rFonts w:hint="eastAsia" w:ascii="宋体" w:hAnsi="宋体" w:eastAsia="宋体" w:cs="Times New Roman"/>
                <w:szCs w:val="22"/>
              </w:rPr>
              <w:t>测量范围：（0-20测量周期：＜50min</w:t>
            </w:r>
          </w:p>
          <w:p>
            <w:pPr>
              <w:spacing w:line="220" w:lineRule="exact"/>
              <w:jc w:val="left"/>
            </w:pPr>
            <w:r>
              <w:rPr>
                <w:rFonts w:hint="eastAsia" w:ascii="宋体" w:hAnsi="宋体" w:eastAsia="宋体" w:cs="Times New Roman"/>
                <w:szCs w:val="22"/>
              </w:rPr>
              <w:t>示值误差：量程20%标准溶液，不超过±10%</w:t>
            </w:r>
            <w:r>
              <w:rPr>
                <w:rFonts w:hint="eastAsia" w:cs="Times New Roman"/>
                <w:szCs w:val="22"/>
              </w:rPr>
              <w:t>；</w:t>
            </w:r>
          </w:p>
          <w:p>
            <w:pPr>
              <w:spacing w:line="220" w:lineRule="exact"/>
              <w:jc w:val="left"/>
            </w:pPr>
            <w:r>
              <w:rPr>
                <w:rFonts w:hint="eastAsia" w:ascii="宋体" w:hAnsi="宋体" w:eastAsia="宋体" w:cs="Times New Roman"/>
                <w:szCs w:val="22"/>
              </w:rPr>
              <w:t>量程50%标准溶液，不超过±8%</w:t>
            </w:r>
            <w:r>
              <w:rPr>
                <w:rFonts w:hint="eastAsia" w:cs="Times New Roman"/>
                <w:szCs w:val="22"/>
              </w:rPr>
              <w:t>；</w:t>
            </w:r>
          </w:p>
          <w:p>
            <w:pPr>
              <w:spacing w:line="220" w:lineRule="exact"/>
              <w:jc w:val="left"/>
            </w:pPr>
            <w:r>
              <w:rPr>
                <w:rFonts w:hint="eastAsia" w:ascii="宋体" w:hAnsi="宋体" w:eastAsia="宋体" w:cs="Times New Roman"/>
                <w:szCs w:val="22"/>
              </w:rPr>
              <w:t>量程80%标准溶液，不超过±5%</w:t>
            </w:r>
            <w:r>
              <w:rPr>
                <w:rFonts w:hint="eastAsia" w:cs="Times New Roman"/>
                <w:szCs w:val="22"/>
              </w:rPr>
              <w:t>；</w:t>
            </w:r>
          </w:p>
          <w:p>
            <w:pPr>
              <w:spacing w:line="220" w:lineRule="exact"/>
              <w:jc w:val="left"/>
            </w:pPr>
            <w:r>
              <w:rPr>
                <w:rFonts w:hint="eastAsia" w:ascii="宋体" w:hAnsi="宋体" w:eastAsia="宋体" w:cs="Times New Roman"/>
                <w:szCs w:val="22"/>
              </w:rPr>
              <w:t>重复性：≤5%</w:t>
            </w:r>
            <w:r>
              <w:rPr>
                <w:rFonts w:hint="eastAsia" w:cs="Times New Roman"/>
                <w:szCs w:val="22"/>
              </w:rPr>
              <w:t>；</w:t>
            </w:r>
          </w:p>
          <w:p>
            <w:pPr>
              <w:spacing w:line="220" w:lineRule="exact"/>
              <w:jc w:val="left"/>
            </w:pPr>
            <w:r>
              <w:rPr>
                <w:rFonts w:hint="eastAsia" w:ascii="宋体" w:hAnsi="宋体" w:eastAsia="宋体" w:cs="Times New Roman"/>
                <w:szCs w:val="22"/>
              </w:rPr>
              <w:t>24h低浓度漂移：±5.0㎎/L</w:t>
            </w:r>
            <w:r>
              <w:rPr>
                <w:rFonts w:hint="eastAsia" w:cs="Times New Roman"/>
                <w:szCs w:val="22"/>
              </w:rPr>
              <w:t>；</w:t>
            </w:r>
          </w:p>
          <w:p>
            <w:pPr>
              <w:spacing w:line="220" w:lineRule="exact"/>
              <w:jc w:val="left"/>
            </w:pPr>
            <w:r>
              <w:rPr>
                <w:rFonts w:hint="eastAsia" w:ascii="宋体" w:hAnsi="宋体" w:eastAsia="宋体" w:cs="Times New Roman"/>
                <w:szCs w:val="22"/>
              </w:rPr>
              <w:t>24h高浓度漂移：≤5%</w:t>
            </w:r>
            <w:r>
              <w:rPr>
                <w:rFonts w:hint="eastAsia" w:cs="Times New Roman"/>
                <w:szCs w:val="22"/>
              </w:rPr>
              <w:t>；</w:t>
            </w:r>
          </w:p>
          <w:p>
            <w:pPr>
              <w:spacing w:line="220" w:lineRule="exact"/>
              <w:jc w:val="left"/>
            </w:pPr>
            <w:r>
              <w:rPr>
                <w:rFonts w:hint="eastAsia" w:ascii="宋体" w:hAnsi="宋体" w:eastAsia="宋体" w:cs="Times New Roman"/>
                <w:szCs w:val="22"/>
              </w:rPr>
              <w:t>检出限：小于10mg/L</w:t>
            </w:r>
            <w:r>
              <w:rPr>
                <w:rFonts w:hint="eastAsia" w:cs="Times New Roman"/>
                <w:szCs w:val="22"/>
              </w:rPr>
              <w:t>；</w:t>
            </w:r>
          </w:p>
          <w:p>
            <w:pPr>
              <w:spacing w:line="220" w:lineRule="exact"/>
              <w:jc w:val="left"/>
            </w:pPr>
            <w:r>
              <w:rPr>
                <w:rFonts w:hint="eastAsia" w:ascii="宋体" w:hAnsi="宋体" w:eastAsia="宋体" w:cs="Times New Roman"/>
                <w:szCs w:val="22"/>
              </w:rPr>
              <w:t>氯离子掩蔽能力：最高可掩蔽 20000mg/L</w:t>
            </w:r>
          </w:p>
          <w:p>
            <w:pPr>
              <w:spacing w:line="220" w:lineRule="exact"/>
              <w:jc w:val="left"/>
            </w:pPr>
            <w:r>
              <w:rPr>
                <w:rFonts w:hint="eastAsia" w:ascii="宋体" w:hAnsi="宋体" w:eastAsia="宋体" w:cs="Times New Roman"/>
                <w:szCs w:val="22"/>
              </w:rPr>
              <w:t>通讯端口：RS232/485/RJ45</w:t>
            </w:r>
            <w:r>
              <w:rPr>
                <w:rFonts w:hint="eastAsia" w:cs="Times New Roman"/>
                <w:szCs w:val="22"/>
              </w:rPr>
              <w:t>；</w:t>
            </w:r>
          </w:p>
          <w:p>
            <w:pPr>
              <w:spacing w:line="220" w:lineRule="exact"/>
              <w:jc w:val="left"/>
            </w:pPr>
            <w:r>
              <w:rPr>
                <w:rFonts w:hint="eastAsia" w:ascii="宋体" w:hAnsi="宋体" w:eastAsia="宋体" w:cs="Times New Roman"/>
                <w:szCs w:val="22"/>
              </w:rPr>
              <w:t>模拟信号：4-20mA</w:t>
            </w:r>
            <w:r>
              <w:rPr>
                <w:rFonts w:hint="eastAsia" w:cs="Times New Roman"/>
                <w:szCs w:val="22"/>
              </w:rPr>
              <w:t>；</w:t>
            </w:r>
          </w:p>
          <w:p>
            <w:pPr>
              <w:spacing w:line="220" w:lineRule="exact"/>
              <w:jc w:val="left"/>
            </w:pPr>
            <w:r>
              <w:rPr>
                <w:rFonts w:hint="eastAsia" w:ascii="宋体" w:hAnsi="宋体" w:eastAsia="宋体" w:cs="Times New Roman"/>
                <w:szCs w:val="22"/>
              </w:rPr>
              <w:t>控制信号：2路开关量输入；2路开关量输出</w:t>
            </w:r>
            <w:r>
              <w:rPr>
                <w:rFonts w:hint="eastAsia" w:cs="Times New Roman"/>
                <w:szCs w:val="22"/>
              </w:rPr>
              <w:t>；</w:t>
            </w:r>
          </w:p>
          <w:p>
            <w:pPr>
              <w:spacing w:line="220" w:lineRule="exact"/>
              <w:jc w:val="left"/>
            </w:pPr>
            <w:r>
              <w:rPr>
                <w:rFonts w:hint="eastAsia" w:ascii="宋体" w:hAnsi="宋体" w:eastAsia="宋体" w:cs="Times New Roman"/>
                <w:szCs w:val="22"/>
              </w:rPr>
              <w:t>显示屏：采用10寸TFT，高性能嵌入式一体化触摸屏；</w:t>
            </w:r>
          </w:p>
          <w:p>
            <w:pPr>
              <w:spacing w:line="220" w:lineRule="exact"/>
              <w:jc w:val="left"/>
            </w:pPr>
            <w:r>
              <w:rPr>
                <w:rFonts w:hint="eastAsia" w:ascii="宋体" w:hAnsi="宋体" w:eastAsia="宋体" w:cs="Times New Roman"/>
                <w:szCs w:val="22"/>
              </w:rPr>
              <w:t xml:space="preserve">MTBF：≥720h </w:t>
            </w:r>
            <w:r>
              <w:rPr>
                <w:rFonts w:hint="eastAsia" w:cs="Times New Roman"/>
                <w:szCs w:val="22"/>
              </w:rPr>
              <w:t>；</w:t>
            </w:r>
          </w:p>
          <w:p>
            <w:pPr>
              <w:spacing w:line="220" w:lineRule="exact"/>
              <w:jc w:val="left"/>
            </w:pPr>
            <w:r>
              <w:rPr>
                <w:rFonts w:hint="eastAsia" w:ascii="宋体" w:hAnsi="宋体" w:eastAsia="宋体" w:cs="Times New Roman"/>
                <w:szCs w:val="22"/>
              </w:rPr>
              <w:t>维护周期：1 个月</w:t>
            </w:r>
            <w:r>
              <w:rPr>
                <w:rFonts w:hint="eastAsia" w:cs="Times New Roman"/>
                <w:szCs w:val="22"/>
              </w:rPr>
              <w:t>；</w:t>
            </w:r>
          </w:p>
          <w:p>
            <w:pPr>
              <w:widowControl/>
              <w:numPr>
                <w:ilvl w:val="0"/>
                <w:numId w:val="0"/>
              </w:numPr>
              <w:shd w:val="clear" w:color="auto" w:fill="FFFFFF"/>
              <w:spacing w:before="90" w:after="90" w:line="220" w:lineRule="exact"/>
              <w:ind w:left="-360" w:leftChars="0" w:firstLine="420" w:firstLineChars="200"/>
              <w:jc w:val="left"/>
              <w:rPr>
                <w:rFonts w:cs="宋体" w:asciiTheme="minorEastAsia" w:hAnsiTheme="minorEastAsia"/>
                <w:color w:val="333333"/>
                <w:kern w:val="0"/>
                <w:sz w:val="24"/>
              </w:rPr>
            </w:pPr>
            <w:r>
              <w:rPr>
                <w:rFonts w:hint="eastAsia" w:cs="Times New Roman"/>
                <w:szCs w:val="22"/>
              </w:rPr>
              <w:t>品牌要求：国内一线品牌</w:t>
            </w:r>
          </w:p>
        </w:tc>
        <w:tc>
          <w:tcPr>
            <w:tcW w:w="204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eastAsia="宋体" w:cs="宋体"/>
                <w:color w:val="000000"/>
                <w:w w:val="90"/>
                <w:kern w:val="0"/>
                <w:sz w:val="30"/>
                <w:szCs w:val="30"/>
              </w:rPr>
            </w:pPr>
            <w:r>
              <w:rPr>
                <w:rFonts w:hint="eastAsia" w:ascii="宋体" w:hAnsi="宋体" w:eastAsia="宋体" w:cs="宋体"/>
                <w:color w:val="000000"/>
                <w:w w:val="90"/>
                <w:kern w:val="0"/>
                <w:sz w:val="30"/>
                <w:szCs w:val="30"/>
              </w:rPr>
              <w:t>1台</w:t>
            </w:r>
          </w:p>
        </w:tc>
      </w:tr>
      <w:tr>
        <w:tblPrEx>
          <w:tblCellMar>
            <w:top w:w="0" w:type="dxa"/>
            <w:left w:w="108" w:type="dxa"/>
            <w:bottom w:w="0" w:type="dxa"/>
            <w:right w:w="108" w:type="dxa"/>
          </w:tblCellMar>
        </w:tblPrEx>
        <w:trPr>
          <w:trHeight w:val="3505"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2</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00" w:lineRule="exact"/>
              <w:rPr>
                <w:rFonts w:ascii="宋体" w:hAnsi="宋体" w:eastAsia="宋体" w:cs="宋体"/>
                <w:color w:val="000000"/>
                <w:kern w:val="0"/>
                <w:sz w:val="30"/>
                <w:szCs w:val="30"/>
              </w:rPr>
            </w:pPr>
            <w:r>
              <w:rPr>
                <w:rFonts w:hint="eastAsia" w:ascii="宋体" w:hAnsi="宋体" w:eastAsia="宋体" w:cs="Times New Roman"/>
                <w:szCs w:val="22"/>
              </w:rPr>
              <w:t>氨氮在线分析仪</w:t>
            </w:r>
          </w:p>
        </w:tc>
        <w:tc>
          <w:tcPr>
            <w:tcW w:w="5016" w:type="dxa"/>
            <w:tcBorders>
              <w:top w:val="nil"/>
              <w:left w:val="nil"/>
              <w:bottom w:val="single" w:color="auto" w:sz="4" w:space="0"/>
              <w:right w:val="single" w:color="auto" w:sz="4" w:space="0"/>
            </w:tcBorders>
            <w:shd w:val="clear" w:color="auto" w:fill="auto"/>
            <w:noWrap/>
            <w:vAlign w:val="center"/>
          </w:tcPr>
          <w:p>
            <w:pPr>
              <w:spacing w:line="240" w:lineRule="exact"/>
              <w:jc w:val="left"/>
            </w:pPr>
            <w:r>
              <w:rPr>
                <w:rFonts w:hint="eastAsia" w:ascii="宋体" w:hAnsi="宋体" w:eastAsia="宋体" w:cs="Times New Roman"/>
                <w:szCs w:val="22"/>
              </w:rPr>
              <w:t>测量范围：（0-2.0mg/L）、（0-10.0mg/L）、（0-50.0mg/L）三量程，可扩展</w:t>
            </w:r>
            <w:r>
              <w:rPr>
                <w:rFonts w:hint="eastAsia" w:cs="Times New Roman"/>
                <w:szCs w:val="22"/>
              </w:rPr>
              <w:t>；</w:t>
            </w:r>
            <w:r>
              <w:rPr>
                <w:rFonts w:hint="eastAsia" w:ascii="宋体" w:hAnsi="宋体" w:eastAsia="宋体" w:cs="Times New Roman"/>
                <w:szCs w:val="22"/>
              </w:rPr>
              <w:t>测量周期：＜30min</w:t>
            </w:r>
            <w:r>
              <w:rPr>
                <w:rFonts w:hint="eastAsia" w:cs="Times New Roman"/>
                <w:szCs w:val="22"/>
              </w:rPr>
              <w:t>；</w:t>
            </w:r>
            <w:r>
              <w:rPr>
                <w:rFonts w:hint="eastAsia" w:ascii="宋体" w:hAnsi="宋体" w:eastAsia="宋体" w:cs="Times New Roman"/>
                <w:szCs w:val="22"/>
              </w:rPr>
              <w:t>示值误差：量程20%标准溶液，不超过±8%</w:t>
            </w:r>
            <w:r>
              <w:rPr>
                <w:rFonts w:hint="eastAsia" w:cs="Times New Roman"/>
                <w:szCs w:val="22"/>
              </w:rPr>
              <w:t>；</w:t>
            </w:r>
            <w:r>
              <w:rPr>
                <w:rFonts w:hint="eastAsia" w:ascii="宋体" w:hAnsi="宋体" w:eastAsia="宋体" w:cs="Times New Roman"/>
                <w:szCs w:val="22"/>
              </w:rPr>
              <w:t>量程50%标准溶液，不超过±5%</w:t>
            </w:r>
            <w:r>
              <w:rPr>
                <w:rFonts w:hint="eastAsia" w:cs="Times New Roman"/>
                <w:szCs w:val="22"/>
              </w:rPr>
              <w:t>；</w:t>
            </w:r>
            <w:r>
              <w:rPr>
                <w:rFonts w:hint="eastAsia" w:ascii="宋体" w:hAnsi="宋体" w:eastAsia="宋体" w:cs="Times New Roman"/>
                <w:szCs w:val="22"/>
              </w:rPr>
              <w:t>量程80%标准溶液，不超过±3%</w:t>
            </w:r>
            <w:r>
              <w:rPr>
                <w:rFonts w:hint="eastAsia" w:cs="Times New Roman"/>
                <w:szCs w:val="22"/>
              </w:rPr>
              <w:t>；</w:t>
            </w:r>
            <w:r>
              <w:rPr>
                <w:rFonts w:hint="eastAsia" w:ascii="宋体" w:hAnsi="宋体" w:eastAsia="宋体" w:cs="Times New Roman"/>
                <w:szCs w:val="22"/>
              </w:rPr>
              <w:t>重复性：≤2%</w:t>
            </w:r>
            <w:r>
              <w:rPr>
                <w:rFonts w:hint="eastAsia" w:cs="Times New Roman"/>
                <w:szCs w:val="22"/>
              </w:rPr>
              <w:t>；</w:t>
            </w:r>
            <w:r>
              <w:rPr>
                <w:rFonts w:hint="eastAsia" w:ascii="宋体" w:hAnsi="宋体" w:eastAsia="宋体" w:cs="Times New Roman"/>
                <w:szCs w:val="22"/>
              </w:rPr>
              <w:t>24h低浓度漂移：≤0.02mg/L</w:t>
            </w:r>
            <w:r>
              <w:rPr>
                <w:rFonts w:hint="eastAsia" w:cs="Times New Roman"/>
                <w:szCs w:val="22"/>
              </w:rPr>
              <w:t>；</w:t>
            </w:r>
            <w:r>
              <w:rPr>
                <w:rFonts w:hint="eastAsia" w:ascii="宋体" w:hAnsi="宋体" w:eastAsia="宋体" w:cs="Times New Roman"/>
                <w:szCs w:val="22"/>
              </w:rPr>
              <w:t>24h高浓度漂移：≤1%</w:t>
            </w:r>
            <w:r>
              <w:rPr>
                <w:rFonts w:hint="eastAsia" w:cs="Times New Roman"/>
                <w:szCs w:val="22"/>
              </w:rPr>
              <w:t>；</w:t>
            </w:r>
          </w:p>
          <w:p>
            <w:pPr>
              <w:spacing w:line="240" w:lineRule="exact"/>
              <w:jc w:val="left"/>
            </w:pPr>
            <w:r>
              <w:rPr>
                <w:rFonts w:hint="eastAsia" w:ascii="宋体" w:hAnsi="宋体" w:eastAsia="宋体" w:cs="Times New Roman"/>
                <w:szCs w:val="22"/>
              </w:rPr>
              <w:t>检出限：0.02mg/L</w:t>
            </w:r>
            <w:r>
              <w:rPr>
                <w:rFonts w:hint="eastAsia" w:cs="Times New Roman"/>
                <w:szCs w:val="22"/>
              </w:rPr>
              <w:t>；</w:t>
            </w:r>
            <w:r>
              <w:rPr>
                <w:rFonts w:hint="eastAsia" w:ascii="宋体" w:hAnsi="宋体" w:eastAsia="宋体" w:cs="Times New Roman"/>
                <w:szCs w:val="22"/>
              </w:rPr>
              <w:t>通讯端口：RS232/485/RJ45</w:t>
            </w:r>
            <w:r>
              <w:rPr>
                <w:rFonts w:hint="eastAsia" w:cs="Times New Roman"/>
                <w:szCs w:val="22"/>
              </w:rPr>
              <w:t>；</w:t>
            </w:r>
            <w:r>
              <w:rPr>
                <w:rFonts w:hint="eastAsia" w:ascii="宋体" w:hAnsi="宋体" w:eastAsia="宋体" w:cs="Times New Roman"/>
                <w:szCs w:val="22"/>
              </w:rPr>
              <w:t>模拟信号：4-20mA</w:t>
            </w:r>
            <w:r>
              <w:rPr>
                <w:rFonts w:hint="eastAsia" w:cs="Times New Roman"/>
                <w:szCs w:val="22"/>
              </w:rPr>
              <w:t>；</w:t>
            </w:r>
          </w:p>
          <w:p>
            <w:pPr>
              <w:spacing w:line="240" w:lineRule="exact"/>
              <w:jc w:val="left"/>
            </w:pPr>
            <w:r>
              <w:rPr>
                <w:rFonts w:hint="eastAsia" w:ascii="宋体" w:hAnsi="宋体" w:eastAsia="宋体" w:cs="Times New Roman"/>
                <w:szCs w:val="22"/>
              </w:rPr>
              <w:t>控制信号：2路开关量输入；2路开关量输出</w:t>
            </w:r>
            <w:r>
              <w:rPr>
                <w:rFonts w:hint="eastAsia" w:cs="Times New Roman"/>
                <w:szCs w:val="22"/>
              </w:rPr>
              <w:t>；</w:t>
            </w:r>
            <w:r>
              <w:rPr>
                <w:rFonts w:hint="eastAsia" w:ascii="宋体" w:hAnsi="宋体" w:eastAsia="宋体" w:cs="Times New Roman"/>
                <w:szCs w:val="22"/>
              </w:rPr>
              <w:t xml:space="preserve">显示屏：采用10寸TFT，高性能嵌入式一体化触摸屏；MTBF：≥720h </w:t>
            </w:r>
            <w:r>
              <w:rPr>
                <w:rFonts w:hint="eastAsia" w:cs="Times New Roman"/>
                <w:szCs w:val="22"/>
              </w:rPr>
              <w:t>；</w:t>
            </w:r>
          </w:p>
          <w:p>
            <w:pPr>
              <w:spacing w:line="240" w:lineRule="exact"/>
              <w:jc w:val="left"/>
            </w:pPr>
            <w:r>
              <w:rPr>
                <w:rFonts w:hint="eastAsia" w:ascii="宋体" w:hAnsi="宋体" w:eastAsia="宋体" w:cs="Times New Roman"/>
                <w:szCs w:val="22"/>
              </w:rPr>
              <w:t xml:space="preserve">维护周期：1个月 </w:t>
            </w:r>
            <w:r>
              <w:rPr>
                <w:rFonts w:hint="eastAsia" w:cs="Times New Roman"/>
                <w:szCs w:val="22"/>
              </w:rPr>
              <w:t>；</w:t>
            </w:r>
          </w:p>
          <w:p>
            <w:pPr>
              <w:widowControl/>
              <w:spacing w:line="400" w:lineRule="exact"/>
              <w:rPr>
                <w:rFonts w:cs="宋体" w:asciiTheme="minorEastAsia" w:hAnsiTheme="minorEastAsia"/>
                <w:color w:val="000000"/>
                <w:w w:val="80"/>
                <w:kern w:val="0"/>
                <w:sz w:val="24"/>
              </w:rPr>
            </w:pPr>
            <w:r>
              <w:rPr>
                <w:rFonts w:hint="eastAsia" w:cs="Times New Roman"/>
                <w:szCs w:val="22"/>
              </w:rPr>
              <w:t>品牌要求：国内一线品牌</w:t>
            </w:r>
          </w:p>
        </w:tc>
        <w:tc>
          <w:tcPr>
            <w:tcW w:w="204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eastAsia="宋体" w:cs="宋体"/>
                <w:color w:val="000000"/>
                <w:w w:val="90"/>
                <w:kern w:val="0"/>
                <w:sz w:val="30"/>
                <w:szCs w:val="30"/>
              </w:rPr>
            </w:pPr>
            <w:r>
              <w:rPr>
                <w:rFonts w:hint="eastAsia" w:ascii="宋体" w:hAnsi="宋体" w:eastAsia="宋体" w:cs="宋体"/>
                <w:color w:val="000000"/>
                <w:w w:val="90"/>
                <w:kern w:val="0"/>
                <w:sz w:val="30"/>
                <w:szCs w:val="30"/>
              </w:rPr>
              <w:t>1台</w:t>
            </w:r>
          </w:p>
        </w:tc>
      </w:tr>
      <w:tr>
        <w:tblPrEx>
          <w:tblCellMar>
            <w:top w:w="0" w:type="dxa"/>
            <w:left w:w="108" w:type="dxa"/>
            <w:bottom w:w="0" w:type="dxa"/>
            <w:right w:w="108" w:type="dxa"/>
          </w:tblCellMar>
        </w:tblPrEx>
        <w:trPr>
          <w:trHeight w:val="1410"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3</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00" w:lineRule="exact"/>
              <w:rPr>
                <w:rFonts w:ascii="宋体" w:hAnsi="宋体" w:eastAsia="宋体" w:cs="Times New Roman"/>
                <w:szCs w:val="22"/>
              </w:rPr>
            </w:pPr>
            <w:r>
              <w:rPr>
                <w:rFonts w:hint="eastAsia" w:ascii="宋体" w:hAnsi="宋体" w:eastAsia="宋体" w:cs="Times New Roman"/>
                <w:szCs w:val="22"/>
              </w:rPr>
              <w:t>水质自动采样器</w:t>
            </w:r>
          </w:p>
        </w:tc>
        <w:tc>
          <w:tcPr>
            <w:tcW w:w="5016" w:type="dxa"/>
            <w:tcBorders>
              <w:top w:val="nil"/>
              <w:left w:val="nil"/>
              <w:bottom w:val="single" w:color="auto" w:sz="4" w:space="0"/>
              <w:right w:val="single" w:color="auto" w:sz="4" w:space="0"/>
            </w:tcBorders>
            <w:shd w:val="clear" w:color="auto" w:fill="auto"/>
            <w:noWrap/>
            <w:vAlign w:val="center"/>
          </w:tcPr>
          <w:p>
            <w:pPr>
              <w:spacing w:line="240" w:lineRule="exact"/>
              <w:jc w:val="left"/>
            </w:pPr>
            <w:r>
              <w:rPr>
                <w:rFonts w:hint="eastAsia" w:ascii="宋体" w:hAnsi="宋体" w:eastAsia="宋体" w:cs="Times New Roman"/>
                <w:szCs w:val="22"/>
              </w:rPr>
              <w:t>采样量误差 ±10%</w:t>
            </w:r>
            <w:r>
              <w:rPr>
                <w:rFonts w:hint="eastAsia" w:cs="Times New Roman"/>
                <w:szCs w:val="22"/>
              </w:rPr>
              <w:t>；</w:t>
            </w:r>
            <w:r>
              <w:rPr>
                <w:rFonts w:hint="eastAsia" w:ascii="宋体" w:hAnsi="宋体" w:eastAsia="宋体" w:cs="Times New Roman"/>
                <w:szCs w:val="22"/>
              </w:rPr>
              <w:t>等比例采样量误差±15%</w:t>
            </w:r>
            <w:r>
              <w:rPr>
                <w:rFonts w:hint="eastAsia" w:cs="Times New Roman"/>
                <w:szCs w:val="22"/>
              </w:rPr>
              <w:t>；</w:t>
            </w:r>
            <w:r>
              <w:rPr>
                <w:rFonts w:hint="eastAsia" w:ascii="宋体" w:hAnsi="宋体" w:eastAsia="宋体" w:cs="Times New Roman"/>
                <w:szCs w:val="22"/>
              </w:rPr>
              <w:t xml:space="preserve">系统时钟时间控制误差Δ1≤0.1%及Δ12≤30s </w:t>
            </w:r>
            <w:r>
              <w:rPr>
                <w:rFonts w:hint="eastAsia" w:cs="Times New Roman"/>
                <w:szCs w:val="22"/>
              </w:rPr>
              <w:t>；</w:t>
            </w:r>
            <w:r>
              <w:rPr>
                <w:rFonts w:hint="eastAsia" w:ascii="宋体" w:hAnsi="宋体" w:eastAsia="宋体" w:cs="Times New Roman"/>
                <w:szCs w:val="22"/>
              </w:rPr>
              <w:t>机箱内温度控制误差±2℃</w:t>
            </w:r>
            <w:r>
              <w:rPr>
                <w:rFonts w:hint="eastAsia" w:cs="Times New Roman"/>
                <w:szCs w:val="22"/>
              </w:rPr>
              <w:t>；</w:t>
            </w:r>
          </w:p>
          <w:p>
            <w:pPr>
              <w:spacing w:line="240" w:lineRule="exact"/>
              <w:jc w:val="left"/>
            </w:pPr>
            <w:r>
              <w:rPr>
                <w:rFonts w:hint="eastAsia" w:ascii="宋体" w:hAnsi="宋体" w:eastAsia="宋体" w:cs="Times New Roman"/>
                <w:szCs w:val="22"/>
              </w:rPr>
              <w:t xml:space="preserve">采样垂直高度≥5m </w:t>
            </w:r>
            <w:r>
              <w:rPr>
                <w:rFonts w:hint="eastAsia" w:cs="Times New Roman"/>
                <w:szCs w:val="22"/>
              </w:rPr>
              <w:t>；</w:t>
            </w:r>
            <w:r>
              <w:rPr>
                <w:rFonts w:hint="eastAsia" w:ascii="宋体" w:hAnsi="宋体" w:eastAsia="宋体" w:cs="Times New Roman"/>
                <w:szCs w:val="22"/>
              </w:rPr>
              <w:t>水平采样距离≥50m</w:t>
            </w:r>
            <w:r>
              <w:rPr>
                <w:rFonts w:hint="eastAsia" w:cs="Times New Roman"/>
                <w:szCs w:val="22"/>
              </w:rPr>
              <w:t>；</w:t>
            </w:r>
          </w:p>
          <w:p>
            <w:pPr>
              <w:spacing w:line="240" w:lineRule="exact"/>
              <w:jc w:val="left"/>
              <w:rPr>
                <w:rFonts w:ascii="宋体" w:hAnsi="宋体" w:eastAsia="宋体" w:cs="Times New Roman"/>
                <w:szCs w:val="22"/>
              </w:rPr>
            </w:pPr>
            <w:r>
              <w:rPr>
                <w:rFonts w:hint="eastAsia" w:cs="Times New Roman"/>
                <w:szCs w:val="22"/>
              </w:rPr>
              <w:t>品牌要求：国内一线品牌</w:t>
            </w:r>
          </w:p>
        </w:tc>
        <w:tc>
          <w:tcPr>
            <w:tcW w:w="204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eastAsia="宋体" w:cs="宋体"/>
                <w:color w:val="000000"/>
                <w:w w:val="90"/>
                <w:kern w:val="0"/>
                <w:sz w:val="30"/>
                <w:szCs w:val="30"/>
              </w:rPr>
            </w:pPr>
            <w:r>
              <w:rPr>
                <w:rFonts w:hint="eastAsia" w:ascii="宋体" w:hAnsi="宋体" w:eastAsia="宋体" w:cs="宋体"/>
                <w:color w:val="000000"/>
                <w:w w:val="90"/>
                <w:kern w:val="0"/>
                <w:sz w:val="30"/>
                <w:szCs w:val="30"/>
              </w:rPr>
              <w:t>1台</w:t>
            </w:r>
          </w:p>
        </w:tc>
      </w:tr>
      <w:tr>
        <w:tblPrEx>
          <w:tblCellMar>
            <w:top w:w="0" w:type="dxa"/>
            <w:left w:w="108" w:type="dxa"/>
            <w:bottom w:w="0" w:type="dxa"/>
            <w:right w:w="108" w:type="dxa"/>
          </w:tblCellMar>
        </w:tblPrEx>
        <w:trPr>
          <w:trHeight w:val="702"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4</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00" w:lineRule="exact"/>
              <w:rPr>
                <w:rFonts w:ascii="宋体" w:hAnsi="宋体" w:eastAsia="宋体" w:cs="Times New Roman"/>
                <w:szCs w:val="22"/>
              </w:rPr>
            </w:pPr>
            <w:r>
              <w:rPr>
                <w:rFonts w:hint="eastAsia" w:ascii="宋体" w:hAnsi="宋体" w:eastAsia="宋体" w:cs="Times New Roman"/>
                <w:szCs w:val="22"/>
              </w:rPr>
              <w:t>备案及验收</w:t>
            </w:r>
          </w:p>
        </w:tc>
        <w:tc>
          <w:tcPr>
            <w:tcW w:w="5016" w:type="dxa"/>
            <w:tcBorders>
              <w:top w:val="nil"/>
              <w:left w:val="nil"/>
              <w:bottom w:val="single" w:color="auto" w:sz="4" w:space="0"/>
              <w:right w:val="single" w:color="auto" w:sz="4" w:space="0"/>
            </w:tcBorders>
            <w:shd w:val="clear" w:color="auto" w:fill="auto"/>
            <w:noWrap/>
            <w:vAlign w:val="center"/>
          </w:tcPr>
          <w:p>
            <w:pPr>
              <w:spacing w:line="240" w:lineRule="exact"/>
              <w:jc w:val="left"/>
              <w:rPr>
                <w:rFonts w:ascii="宋体" w:hAnsi="宋体" w:eastAsia="宋体" w:cs="Times New Roman"/>
                <w:szCs w:val="22"/>
              </w:rPr>
            </w:pPr>
            <w:r>
              <w:rPr>
                <w:rFonts w:hint="eastAsia" w:ascii="宋体" w:hAnsi="宋体" w:eastAsia="宋体" w:cs="Times New Roman"/>
                <w:szCs w:val="22"/>
              </w:rPr>
              <w:t>完成环保有关部门的合规验收备案工作</w:t>
            </w:r>
          </w:p>
        </w:tc>
        <w:tc>
          <w:tcPr>
            <w:tcW w:w="204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eastAsia="宋体" w:cs="宋体"/>
                <w:color w:val="000000"/>
                <w:w w:val="90"/>
                <w:kern w:val="0"/>
                <w:sz w:val="30"/>
                <w:szCs w:val="30"/>
              </w:rPr>
            </w:pPr>
            <w:r>
              <w:rPr>
                <w:rFonts w:hint="eastAsia" w:ascii="宋体" w:hAnsi="宋体" w:eastAsia="宋体" w:cs="宋体"/>
                <w:color w:val="000000"/>
                <w:w w:val="90"/>
                <w:kern w:val="0"/>
                <w:sz w:val="30"/>
                <w:szCs w:val="30"/>
              </w:rPr>
              <w:t>1项</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二、技术服务</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1、在设备到达采购人指定地点后，成交供应商应在3天内派工程技术人员到达现场，在采购人技术人员在场的情况下开箱清点货物，并组织安装、调试至符合环保有关要求。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设备安装后，采购人按国家标准进行质量验收。成交供应商应向采购人提供详细的验收标准，验收手册，并委托当地有资质的单位对上述设备进行测试、校准，同时完成环保部门验收备案工作。因此发生的费用应包含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3、售后服务：提供7*24小时售后服务，设备维修2小时内电话响应，3小时内现场响应，如无法在24小时内解决提供备用机。</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三、其他要求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1、投标人提交投标文件即视为对现场实际情况认可，对存在的各类风险及施工难度有充分的认识。</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2、采购人不组织现场踏勘，投标人自行踏勘的风险由投标人自行承担。</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3、投标人需提供严格按照国家及行业有关规定，合法合规施工的承诺书。内容至少应包括：现场动火作业需提前报备等。</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4、为保障现场施工人员安全，供应商应提供给本项目施工人员配备必要的安全工具及安全防护措施的承诺函。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5、施工作业中不得对采购人正常的经营造成影响；对施工中导致的自身或第三方人身伤害和经济损失，由中标供应商承担全部责任。</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6、采购需求清单未列明，但属于项目实施必须的内容，应一并包含在投标报价中，除确有必要的签证外，采购人不另行支付费用。投标报价应包含总价及各分项报价，分项报价缺报漏报的视为无效。</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480" w:firstLineChars="200"/>
        <w:textAlignment w:val="auto"/>
        <w:rPr>
          <w:rFonts w:hint="default"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四、商务要求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1、交货地点：采购人指定地点</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2、交货期：合同签订后10个日历日内</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3、质保期：一年</w:t>
      </w:r>
    </w:p>
    <w:p>
      <w:pPr>
        <w:spacing w:line="48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4、付款方式：安装调试联网支付合同金额90%，一年质保期满后支付10%。</w:t>
      </w: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jc w:val="left"/>
        <w:rPr>
          <w:rFonts w:hint="eastAsia"/>
          <w:b/>
          <w:sz w:val="24"/>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jc w:val="center"/>
        <w:textAlignment w:val="auto"/>
        <w:rPr>
          <w:rFonts w:hint="eastAsia"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第四章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
          <w:bCs/>
          <w:spacing w:val="100"/>
          <w:w w:val="110"/>
          <w:kern w:val="0"/>
          <w:sz w:val="36"/>
          <w:szCs w:val="36"/>
        </w:rPr>
      </w:pP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bidi w:val="0"/>
        <w:rPr>
          <w:rFonts w:hint="default"/>
          <w:lang w:val="en-US" w:eastAsia="zh-CN"/>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Cs w:val="21"/>
        </w:rPr>
      </w:pPr>
      <w:r>
        <w:rPr>
          <w:rFonts w:hint="eastAsia" w:ascii="宋体" w:hAnsi="宋体"/>
          <w:sz w:val="28"/>
          <w:szCs w:val="28"/>
        </w:rPr>
        <w:t>项目编号：</w:t>
      </w:r>
    </w:p>
    <w:tbl>
      <w:tblPr>
        <w:tblStyle w:val="18"/>
        <w:tblW w:w="8656" w:type="dxa"/>
        <w:tblInd w:w="99" w:type="dxa"/>
        <w:tblLayout w:type="fixed"/>
        <w:tblCellMar>
          <w:top w:w="0" w:type="dxa"/>
          <w:left w:w="108" w:type="dxa"/>
          <w:bottom w:w="0" w:type="dxa"/>
          <w:right w:w="108" w:type="dxa"/>
        </w:tblCellMar>
      </w:tblPr>
      <w:tblGrid>
        <w:gridCol w:w="1002"/>
        <w:gridCol w:w="2126"/>
        <w:gridCol w:w="1842"/>
        <w:gridCol w:w="1843"/>
        <w:gridCol w:w="1843"/>
      </w:tblGrid>
      <w:tr>
        <w:tblPrEx>
          <w:tblCellMar>
            <w:top w:w="0" w:type="dxa"/>
            <w:left w:w="108" w:type="dxa"/>
            <w:bottom w:w="0" w:type="dxa"/>
            <w:right w:w="108" w:type="dxa"/>
          </w:tblCellMar>
        </w:tblPrEx>
        <w:trPr>
          <w:trHeight w:val="702" w:hRule="atLeast"/>
        </w:trPr>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color w:val="000000"/>
                <w:kern w:val="0"/>
                <w:sz w:val="30"/>
                <w:szCs w:val="30"/>
              </w:rPr>
              <w:t>序号</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color w:val="000000"/>
                <w:kern w:val="0"/>
                <w:sz w:val="30"/>
                <w:szCs w:val="30"/>
              </w:rPr>
              <w:t>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color w:val="000000"/>
                <w:kern w:val="0"/>
                <w:sz w:val="30"/>
                <w:szCs w:val="30"/>
              </w:rPr>
              <w:t>规格参数</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color w:val="000000"/>
                <w:kern w:val="0"/>
                <w:sz w:val="30"/>
                <w:szCs w:val="30"/>
              </w:rPr>
              <w:t>数量</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center"/>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color w:val="000000"/>
                <w:kern w:val="0"/>
                <w:sz w:val="30"/>
                <w:szCs w:val="30"/>
              </w:rPr>
              <w:t>单价</w:t>
            </w:r>
          </w:p>
        </w:tc>
      </w:tr>
      <w:tr>
        <w:tblPrEx>
          <w:tblCellMar>
            <w:top w:w="0" w:type="dxa"/>
            <w:left w:w="108" w:type="dxa"/>
            <w:bottom w:w="0" w:type="dxa"/>
            <w:right w:w="108" w:type="dxa"/>
          </w:tblCellMar>
        </w:tblPrEx>
        <w:trPr>
          <w:trHeight w:val="702" w:hRule="atLeast"/>
        </w:trPr>
        <w:tc>
          <w:tcPr>
            <w:tcW w:w="1002"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color w:val="000000"/>
                <w:kern w:val="0"/>
                <w:sz w:val="30"/>
                <w:szCs w:val="30"/>
              </w:rPr>
              <w:t>1</w:t>
            </w:r>
          </w:p>
        </w:tc>
        <w:tc>
          <w:tcPr>
            <w:tcW w:w="2126"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hint="eastAsia" w:ascii="宋体" w:hAnsi="宋体" w:cs="宋体"/>
                <w:b w:val="0"/>
                <w:bCs w:val="0"/>
                <w:color w:val="000000"/>
                <w:sz w:val="24"/>
                <w:szCs w:val="24"/>
                <w:shd w:val="clear" w:color="auto" w:fill="FFFFFF"/>
                <w:lang w:val="en-US" w:eastAsia="zh-CN"/>
              </w:rPr>
            </w:pPr>
          </w:p>
        </w:tc>
        <w:tc>
          <w:tcPr>
            <w:tcW w:w="1842" w:type="dxa"/>
            <w:tcBorders>
              <w:top w:val="nil"/>
              <w:left w:val="nil"/>
              <w:bottom w:val="single" w:color="auto" w:sz="4" w:space="0"/>
              <w:right w:val="single" w:color="auto" w:sz="4" w:space="0"/>
            </w:tcBorders>
            <w:shd w:val="clear" w:color="auto" w:fill="auto"/>
            <w:noWrap/>
            <w:vAlign w:val="center"/>
          </w:tcPr>
          <w:p>
            <w:pPr>
              <w:widowControl/>
              <w:numPr>
                <w:ilvl w:val="0"/>
                <w:numId w:val="0"/>
              </w:numPr>
              <w:shd w:val="clear" w:color="auto" w:fill="FFFFFF"/>
              <w:spacing w:before="90" w:after="90" w:line="220" w:lineRule="exact"/>
              <w:jc w:val="left"/>
              <w:rPr>
                <w:rFonts w:hint="eastAsia" w:ascii="宋体" w:hAnsi="宋体" w:cs="宋体"/>
                <w:b w:val="0"/>
                <w:bCs w:val="0"/>
                <w:color w:val="000000"/>
                <w:sz w:val="24"/>
                <w:szCs w:val="24"/>
                <w:shd w:val="clear" w:color="auto" w:fill="FFFFFF"/>
                <w:lang w:val="en-US" w:eastAsia="zh-CN"/>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both"/>
              <w:rPr>
                <w:rFonts w:hint="eastAsia" w:ascii="宋体" w:hAnsi="宋体" w:cs="宋体"/>
                <w:b w:val="0"/>
                <w:bCs w:val="0"/>
                <w:color w:val="000000"/>
                <w:sz w:val="24"/>
                <w:szCs w:val="24"/>
                <w:shd w:val="clear" w:color="auto" w:fill="FFFFFF"/>
                <w:lang w:val="en-US" w:eastAsia="zh-CN"/>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both"/>
              <w:rPr>
                <w:rFonts w:hint="eastAsia" w:ascii="宋体" w:hAnsi="宋体" w:cs="宋体"/>
                <w:b w:val="0"/>
                <w:bCs w:val="0"/>
                <w:color w:val="000000"/>
                <w:sz w:val="24"/>
                <w:szCs w:val="24"/>
                <w:shd w:val="clear" w:color="auto" w:fill="FFFFFF"/>
                <w:lang w:val="en-US" w:eastAsia="zh-CN"/>
              </w:rPr>
            </w:pPr>
          </w:p>
        </w:tc>
      </w:tr>
      <w:tr>
        <w:tblPrEx>
          <w:tblCellMar>
            <w:top w:w="0" w:type="dxa"/>
            <w:left w:w="108" w:type="dxa"/>
            <w:bottom w:w="0" w:type="dxa"/>
            <w:right w:w="108" w:type="dxa"/>
          </w:tblCellMar>
        </w:tblPrEx>
        <w:trPr>
          <w:trHeight w:val="702" w:hRule="atLeast"/>
        </w:trPr>
        <w:tc>
          <w:tcPr>
            <w:tcW w:w="1002"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宋体" w:hAnsi="宋体" w:eastAsia="宋体" w:cs="宋体"/>
                <w:color w:val="000000"/>
                <w:kern w:val="0"/>
                <w:sz w:val="30"/>
                <w:szCs w:val="30"/>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hint="eastAsia" w:ascii="宋体" w:hAnsi="宋体" w:cs="宋体"/>
                <w:b w:val="0"/>
                <w:bCs w:val="0"/>
                <w:color w:val="000000"/>
                <w:sz w:val="24"/>
                <w:szCs w:val="24"/>
                <w:shd w:val="clear" w:color="auto" w:fill="FFFFFF"/>
                <w:lang w:val="en-US" w:eastAsia="zh-CN"/>
              </w:rPr>
            </w:pPr>
          </w:p>
        </w:tc>
        <w:tc>
          <w:tcPr>
            <w:tcW w:w="1842" w:type="dxa"/>
            <w:tcBorders>
              <w:top w:val="nil"/>
              <w:left w:val="nil"/>
              <w:bottom w:val="single" w:color="auto" w:sz="4" w:space="0"/>
              <w:right w:val="single" w:color="auto" w:sz="4" w:space="0"/>
            </w:tcBorders>
            <w:shd w:val="clear" w:color="auto" w:fill="auto"/>
            <w:noWrap/>
            <w:vAlign w:val="center"/>
          </w:tcPr>
          <w:p>
            <w:pPr>
              <w:widowControl/>
              <w:numPr>
                <w:ilvl w:val="0"/>
                <w:numId w:val="0"/>
              </w:numPr>
              <w:shd w:val="clear" w:color="auto" w:fill="FFFFFF"/>
              <w:spacing w:before="90" w:after="90" w:line="220" w:lineRule="exact"/>
              <w:jc w:val="left"/>
              <w:rPr>
                <w:rFonts w:hint="eastAsia" w:ascii="宋体" w:hAnsi="宋体" w:cs="宋体"/>
                <w:b w:val="0"/>
                <w:bCs w:val="0"/>
                <w:color w:val="000000"/>
                <w:sz w:val="24"/>
                <w:szCs w:val="24"/>
                <w:shd w:val="clear" w:color="auto" w:fill="FFFFFF"/>
                <w:lang w:val="en-US" w:eastAsia="zh-CN"/>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both"/>
              <w:rPr>
                <w:rFonts w:hint="eastAsia" w:ascii="宋体" w:hAnsi="宋体" w:cs="宋体"/>
                <w:b w:val="0"/>
                <w:bCs w:val="0"/>
                <w:color w:val="000000"/>
                <w:sz w:val="24"/>
                <w:szCs w:val="24"/>
                <w:shd w:val="clear" w:color="auto" w:fill="FFFFFF"/>
                <w:lang w:val="en-US" w:eastAsia="zh-CN"/>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both"/>
              <w:rPr>
                <w:rFonts w:hint="eastAsia" w:ascii="宋体" w:hAnsi="宋体" w:cs="宋体"/>
                <w:b w:val="0"/>
                <w:bCs w:val="0"/>
                <w:color w:val="000000"/>
                <w:sz w:val="24"/>
                <w:szCs w:val="24"/>
                <w:shd w:val="clear" w:color="auto" w:fill="FFFFFF"/>
                <w:lang w:val="en-US" w:eastAsia="zh-CN"/>
              </w:rPr>
            </w:pPr>
          </w:p>
        </w:tc>
      </w:tr>
      <w:tr>
        <w:tblPrEx>
          <w:tblCellMar>
            <w:top w:w="0" w:type="dxa"/>
            <w:left w:w="108" w:type="dxa"/>
            <w:bottom w:w="0" w:type="dxa"/>
            <w:right w:w="108" w:type="dxa"/>
          </w:tblCellMar>
        </w:tblPrEx>
        <w:trPr>
          <w:trHeight w:val="702" w:hRule="atLeast"/>
        </w:trPr>
        <w:tc>
          <w:tcPr>
            <w:tcW w:w="1002"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宋体" w:hAnsi="宋体" w:eastAsia="宋体" w:cs="宋体"/>
                <w:color w:val="000000"/>
                <w:kern w:val="0"/>
                <w:sz w:val="30"/>
                <w:szCs w:val="30"/>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hint="eastAsia" w:ascii="宋体" w:hAnsi="宋体" w:cs="宋体"/>
                <w:b w:val="0"/>
                <w:bCs w:val="0"/>
                <w:color w:val="000000"/>
                <w:sz w:val="24"/>
                <w:szCs w:val="24"/>
                <w:shd w:val="clear" w:color="auto" w:fill="FFFFFF"/>
                <w:lang w:val="en-US" w:eastAsia="zh-CN"/>
              </w:rPr>
            </w:pPr>
          </w:p>
        </w:tc>
        <w:tc>
          <w:tcPr>
            <w:tcW w:w="1842" w:type="dxa"/>
            <w:tcBorders>
              <w:top w:val="nil"/>
              <w:left w:val="nil"/>
              <w:bottom w:val="single" w:color="auto" w:sz="4" w:space="0"/>
              <w:right w:val="single" w:color="auto" w:sz="4" w:space="0"/>
            </w:tcBorders>
            <w:shd w:val="clear" w:color="auto" w:fill="auto"/>
            <w:noWrap/>
            <w:vAlign w:val="center"/>
          </w:tcPr>
          <w:p>
            <w:pPr>
              <w:widowControl/>
              <w:numPr>
                <w:ilvl w:val="0"/>
                <w:numId w:val="0"/>
              </w:numPr>
              <w:shd w:val="clear" w:color="auto" w:fill="FFFFFF"/>
              <w:spacing w:before="90" w:after="90" w:line="220" w:lineRule="exact"/>
              <w:jc w:val="left"/>
              <w:rPr>
                <w:rFonts w:hint="eastAsia" w:ascii="宋体" w:hAnsi="宋体" w:cs="宋体"/>
                <w:b w:val="0"/>
                <w:bCs w:val="0"/>
                <w:color w:val="000000"/>
                <w:sz w:val="24"/>
                <w:szCs w:val="24"/>
                <w:shd w:val="clear" w:color="auto" w:fill="FFFFFF"/>
                <w:lang w:val="en-US" w:eastAsia="zh-CN"/>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both"/>
              <w:rPr>
                <w:rFonts w:hint="eastAsia" w:ascii="宋体" w:hAnsi="宋体" w:cs="宋体"/>
                <w:b w:val="0"/>
                <w:bCs w:val="0"/>
                <w:color w:val="000000"/>
                <w:sz w:val="24"/>
                <w:szCs w:val="24"/>
                <w:shd w:val="clear" w:color="auto" w:fill="FFFFFF"/>
                <w:lang w:val="en-US" w:eastAsia="zh-CN"/>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both"/>
              <w:rPr>
                <w:rFonts w:hint="eastAsia" w:ascii="宋体" w:hAnsi="宋体" w:cs="宋体"/>
                <w:b w:val="0"/>
                <w:bCs w:val="0"/>
                <w:color w:val="000000"/>
                <w:sz w:val="24"/>
                <w:szCs w:val="24"/>
                <w:shd w:val="clear" w:color="auto" w:fill="FFFFFF"/>
                <w:lang w:val="en-US" w:eastAsia="zh-CN"/>
              </w:rPr>
            </w:pPr>
          </w:p>
        </w:tc>
      </w:tr>
      <w:tr>
        <w:tblPrEx>
          <w:tblCellMar>
            <w:top w:w="0" w:type="dxa"/>
            <w:left w:w="108" w:type="dxa"/>
            <w:bottom w:w="0" w:type="dxa"/>
            <w:right w:w="108" w:type="dxa"/>
          </w:tblCellMar>
        </w:tblPrEx>
        <w:trPr>
          <w:trHeight w:val="702" w:hRule="atLeast"/>
        </w:trPr>
        <w:tc>
          <w:tcPr>
            <w:tcW w:w="3128"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center"/>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合计</w:t>
            </w:r>
          </w:p>
        </w:tc>
        <w:tc>
          <w:tcPr>
            <w:tcW w:w="552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jc w:val="right"/>
              <w:textAlignment w:val="auto"/>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元</w:t>
            </w:r>
          </w:p>
        </w:tc>
      </w:tr>
    </w:tbl>
    <w:p>
      <w:pPr>
        <w:pStyle w:val="10"/>
        <w:rPr>
          <w:rFonts w:hint="eastAsia" w:hAnsi="宋体"/>
        </w:rPr>
      </w:pPr>
    </w:p>
    <w:p>
      <w:pPr>
        <w:pStyle w:val="10"/>
        <w:rPr>
          <w:rFonts w:hint="eastAsia" w:hAnsi="宋体"/>
        </w:rPr>
      </w:pPr>
    </w:p>
    <w:p>
      <w:pPr>
        <w:pStyle w:val="10"/>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rPr>
          <w:sz w:val="24"/>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1"/>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1"/>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02167"/>
    <w:multiLevelType w:val="singleLevel"/>
    <w:tmpl w:val="729021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00BE"/>
    <w:rsid w:val="00F82D2B"/>
    <w:rsid w:val="00FA590D"/>
    <w:rsid w:val="00FD14A0"/>
    <w:rsid w:val="00FF108F"/>
    <w:rsid w:val="01113C67"/>
    <w:rsid w:val="01850979"/>
    <w:rsid w:val="01E1136A"/>
    <w:rsid w:val="031B2CC6"/>
    <w:rsid w:val="055F18CE"/>
    <w:rsid w:val="06083C77"/>
    <w:rsid w:val="07015C6D"/>
    <w:rsid w:val="08B95EDC"/>
    <w:rsid w:val="09B11BD0"/>
    <w:rsid w:val="0A2F151C"/>
    <w:rsid w:val="0A5245FD"/>
    <w:rsid w:val="0AF433A7"/>
    <w:rsid w:val="0B445948"/>
    <w:rsid w:val="0C171213"/>
    <w:rsid w:val="0CCB589A"/>
    <w:rsid w:val="0CDA7F8E"/>
    <w:rsid w:val="0DB25F8E"/>
    <w:rsid w:val="0E610FD3"/>
    <w:rsid w:val="11C0342F"/>
    <w:rsid w:val="11C10E95"/>
    <w:rsid w:val="11D37F1D"/>
    <w:rsid w:val="12546E9D"/>
    <w:rsid w:val="12671B44"/>
    <w:rsid w:val="128D3C48"/>
    <w:rsid w:val="13375C4F"/>
    <w:rsid w:val="13437430"/>
    <w:rsid w:val="137614CD"/>
    <w:rsid w:val="14654672"/>
    <w:rsid w:val="14740FF3"/>
    <w:rsid w:val="14897FC0"/>
    <w:rsid w:val="14960D5A"/>
    <w:rsid w:val="15F623A2"/>
    <w:rsid w:val="17E64E7A"/>
    <w:rsid w:val="184F18F8"/>
    <w:rsid w:val="18C73DD7"/>
    <w:rsid w:val="195256C3"/>
    <w:rsid w:val="1A0D0090"/>
    <w:rsid w:val="1B3B6AB4"/>
    <w:rsid w:val="1B6732A3"/>
    <w:rsid w:val="1BA268B5"/>
    <w:rsid w:val="1BA8281C"/>
    <w:rsid w:val="1E5C3D26"/>
    <w:rsid w:val="1F441668"/>
    <w:rsid w:val="1F5833BF"/>
    <w:rsid w:val="20386EF1"/>
    <w:rsid w:val="20F969F4"/>
    <w:rsid w:val="21031AB8"/>
    <w:rsid w:val="219A6490"/>
    <w:rsid w:val="221553C9"/>
    <w:rsid w:val="224247EC"/>
    <w:rsid w:val="22E814E5"/>
    <w:rsid w:val="22ED6B55"/>
    <w:rsid w:val="22F70263"/>
    <w:rsid w:val="23046C3A"/>
    <w:rsid w:val="23741FA2"/>
    <w:rsid w:val="24A7424B"/>
    <w:rsid w:val="257C3075"/>
    <w:rsid w:val="25DA366B"/>
    <w:rsid w:val="268E5CDF"/>
    <w:rsid w:val="26CC0F70"/>
    <w:rsid w:val="26EE21A6"/>
    <w:rsid w:val="27AC09E6"/>
    <w:rsid w:val="28AB2803"/>
    <w:rsid w:val="28AF149B"/>
    <w:rsid w:val="294A756A"/>
    <w:rsid w:val="29CF0399"/>
    <w:rsid w:val="2A2551B1"/>
    <w:rsid w:val="2B25133F"/>
    <w:rsid w:val="2CC14209"/>
    <w:rsid w:val="2DCB58AF"/>
    <w:rsid w:val="2DDA304F"/>
    <w:rsid w:val="2E2B35AF"/>
    <w:rsid w:val="2EB21E3A"/>
    <w:rsid w:val="2F4F1437"/>
    <w:rsid w:val="2F8720E0"/>
    <w:rsid w:val="306C1618"/>
    <w:rsid w:val="317545FB"/>
    <w:rsid w:val="3272279B"/>
    <w:rsid w:val="32D22BE6"/>
    <w:rsid w:val="3368312B"/>
    <w:rsid w:val="33CA1DDC"/>
    <w:rsid w:val="33DD0304"/>
    <w:rsid w:val="34286128"/>
    <w:rsid w:val="346124DB"/>
    <w:rsid w:val="347B450B"/>
    <w:rsid w:val="34FC2AF6"/>
    <w:rsid w:val="35413B9E"/>
    <w:rsid w:val="354B7320"/>
    <w:rsid w:val="35BA0E81"/>
    <w:rsid w:val="364221DA"/>
    <w:rsid w:val="36432DC9"/>
    <w:rsid w:val="367E499B"/>
    <w:rsid w:val="36C87D12"/>
    <w:rsid w:val="37A1637D"/>
    <w:rsid w:val="37EF38D5"/>
    <w:rsid w:val="39C6121B"/>
    <w:rsid w:val="3AE55345"/>
    <w:rsid w:val="3B0426A2"/>
    <w:rsid w:val="3B1278BD"/>
    <w:rsid w:val="3B1B5B49"/>
    <w:rsid w:val="3B3A41ED"/>
    <w:rsid w:val="3C050BD3"/>
    <w:rsid w:val="3CB87ECA"/>
    <w:rsid w:val="3E8645B5"/>
    <w:rsid w:val="3EA93436"/>
    <w:rsid w:val="3EE86C10"/>
    <w:rsid w:val="3FB75F4A"/>
    <w:rsid w:val="3FEA3CCA"/>
    <w:rsid w:val="404A3F9F"/>
    <w:rsid w:val="41736AFC"/>
    <w:rsid w:val="41DA44DB"/>
    <w:rsid w:val="42A83B62"/>
    <w:rsid w:val="43A22E61"/>
    <w:rsid w:val="44584716"/>
    <w:rsid w:val="4459141A"/>
    <w:rsid w:val="449578B8"/>
    <w:rsid w:val="4544590F"/>
    <w:rsid w:val="46C27B52"/>
    <w:rsid w:val="46F04E55"/>
    <w:rsid w:val="4700132A"/>
    <w:rsid w:val="47414588"/>
    <w:rsid w:val="49331163"/>
    <w:rsid w:val="495E5BE4"/>
    <w:rsid w:val="4AC5411A"/>
    <w:rsid w:val="4B6420FE"/>
    <w:rsid w:val="4B83273C"/>
    <w:rsid w:val="4C225669"/>
    <w:rsid w:val="4CB00A21"/>
    <w:rsid w:val="4DC2756D"/>
    <w:rsid w:val="4DF34AF9"/>
    <w:rsid w:val="4E6B7340"/>
    <w:rsid w:val="4E9F2D0D"/>
    <w:rsid w:val="501B2EA1"/>
    <w:rsid w:val="50346CE4"/>
    <w:rsid w:val="51282D4E"/>
    <w:rsid w:val="517100CF"/>
    <w:rsid w:val="517A2DF4"/>
    <w:rsid w:val="519D6EB4"/>
    <w:rsid w:val="52496C45"/>
    <w:rsid w:val="52B571E7"/>
    <w:rsid w:val="5371089E"/>
    <w:rsid w:val="540A0260"/>
    <w:rsid w:val="547C1DBD"/>
    <w:rsid w:val="548259D4"/>
    <w:rsid w:val="556241AD"/>
    <w:rsid w:val="59CBB840"/>
    <w:rsid w:val="59E37870"/>
    <w:rsid w:val="5AC762F1"/>
    <w:rsid w:val="5B3C48AC"/>
    <w:rsid w:val="5C470D10"/>
    <w:rsid w:val="5CEF51F7"/>
    <w:rsid w:val="5D2365CA"/>
    <w:rsid w:val="5E3A2E95"/>
    <w:rsid w:val="5E5B5218"/>
    <w:rsid w:val="5EAF8643"/>
    <w:rsid w:val="5F022F58"/>
    <w:rsid w:val="5FA945AD"/>
    <w:rsid w:val="60AC1749"/>
    <w:rsid w:val="6178534D"/>
    <w:rsid w:val="61A43103"/>
    <w:rsid w:val="63276994"/>
    <w:rsid w:val="63EF576A"/>
    <w:rsid w:val="66D97304"/>
    <w:rsid w:val="671919F3"/>
    <w:rsid w:val="67794BEA"/>
    <w:rsid w:val="67D64A4A"/>
    <w:rsid w:val="67FA2E96"/>
    <w:rsid w:val="688127C4"/>
    <w:rsid w:val="68A02ECD"/>
    <w:rsid w:val="6A6C34A3"/>
    <w:rsid w:val="6B8C3949"/>
    <w:rsid w:val="6C7B73E8"/>
    <w:rsid w:val="6CAA2790"/>
    <w:rsid w:val="6D254FA9"/>
    <w:rsid w:val="715A50F2"/>
    <w:rsid w:val="71A46F28"/>
    <w:rsid w:val="71D870BE"/>
    <w:rsid w:val="73CF26B0"/>
    <w:rsid w:val="753541F8"/>
    <w:rsid w:val="766666C9"/>
    <w:rsid w:val="769234BA"/>
    <w:rsid w:val="76C16B22"/>
    <w:rsid w:val="79E35D78"/>
    <w:rsid w:val="7AAD44A8"/>
    <w:rsid w:val="7AE71E72"/>
    <w:rsid w:val="7AFC4BB0"/>
    <w:rsid w:val="7B4B24D5"/>
    <w:rsid w:val="7D56674D"/>
    <w:rsid w:val="7ED04FFF"/>
    <w:rsid w:val="7ED06A1C"/>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rPr>
      <w:rFonts w:ascii="Times New Roman" w:hAnsi="Times New Roman"/>
      <w:sz w:val="28"/>
      <w:szCs w:val="24"/>
    </w:rPr>
  </w:style>
  <w:style w:type="paragraph" w:styleId="6">
    <w:name w:val="Normal Indent"/>
    <w:basedOn w:val="1"/>
    <w:autoRedefine/>
    <w:unhideWhenUsed/>
    <w:qFormat/>
    <w:uiPriority w:val="0"/>
    <w:pPr>
      <w:ind w:firstLine="420"/>
    </w:pPr>
    <w:rPr>
      <w:szCs w:val="20"/>
    </w:rPr>
  </w:style>
  <w:style w:type="paragraph" w:styleId="7">
    <w:name w:val="toa heading"/>
    <w:basedOn w:val="1"/>
    <w:next w:val="1"/>
    <w:autoRedefine/>
    <w:unhideWhenUsed/>
    <w:qFormat/>
    <w:uiPriority w:val="99"/>
    <w:pPr>
      <w:spacing w:before="120"/>
    </w:pPr>
    <w:rPr>
      <w:rFonts w:asciiTheme="majorHAnsi" w:hAnsiTheme="majorHAnsi" w:cstheme="majorBidi"/>
      <w:sz w:val="24"/>
      <w:szCs w:val="24"/>
    </w:rPr>
  </w:style>
  <w:style w:type="paragraph" w:styleId="8">
    <w:name w:val="annotation text"/>
    <w:basedOn w:val="1"/>
    <w:autoRedefine/>
    <w:unhideWhenUsed/>
    <w:qFormat/>
    <w:uiPriority w:val="99"/>
    <w:pPr>
      <w:jc w:val="left"/>
    </w:pPr>
  </w:style>
  <w:style w:type="paragraph" w:styleId="9">
    <w:name w:val="Body Text"/>
    <w:basedOn w:val="1"/>
    <w:autoRedefine/>
    <w:unhideWhenUsed/>
    <w:qFormat/>
    <w:uiPriority w:val="99"/>
    <w:rPr>
      <w:sz w:val="24"/>
    </w:r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5"/>
    <w:autoRedefine/>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9061"/>
      </w:tabs>
    </w:pPr>
    <w:rPr>
      <w:rFonts w:ascii="宋体" w:hAnsi="宋体" w:eastAsia="仿宋_GB2312"/>
      <w:b/>
      <w:sz w:val="32"/>
    </w:rPr>
  </w:style>
  <w:style w:type="paragraph" w:styleId="1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9"/>
    <w:autoRedefine/>
    <w:qFormat/>
    <w:uiPriority w:val="0"/>
    <w:pPr>
      <w:ind w:firstLine="420" w:firstLineChars="1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paragraph" w:customStyle="1" w:styleId="23">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autoRedefine/>
    <w:qFormat/>
    <w:uiPriority w:val="99"/>
    <w:rPr>
      <w:sz w:val="18"/>
      <w:szCs w:val="18"/>
    </w:rPr>
  </w:style>
  <w:style w:type="character" w:customStyle="1" w:styleId="25">
    <w:name w:val="页脚 Char"/>
    <w:basedOn w:val="20"/>
    <w:link w:val="12"/>
    <w:autoRedefine/>
    <w:qFormat/>
    <w:uiPriority w:val="99"/>
    <w:rPr>
      <w:sz w:val="18"/>
      <w:szCs w:val="18"/>
    </w:rPr>
  </w:style>
  <w:style w:type="character" w:customStyle="1" w:styleId="26">
    <w:name w:val="标题 2 Char"/>
    <w:basedOn w:val="20"/>
    <w:link w:val="3"/>
    <w:autoRedefine/>
    <w:qFormat/>
    <w:uiPriority w:val="0"/>
    <w:rPr>
      <w:rFonts w:ascii="Arial" w:hAnsi="Arial" w:eastAsia="黑体" w:cs="Times New Roman"/>
      <w:b/>
      <w:bCs/>
      <w:sz w:val="32"/>
      <w:szCs w:val="32"/>
    </w:rPr>
  </w:style>
  <w:style w:type="paragraph" w:customStyle="1" w:styleId="27">
    <w:name w:val="List Paragraph"/>
    <w:basedOn w:val="1"/>
    <w:autoRedefine/>
    <w:qFormat/>
    <w:uiPriority w:val="34"/>
    <w:pPr>
      <w:ind w:firstLine="420" w:firstLineChars="20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autoRedefine/>
    <w:qFormat/>
    <w:uiPriority w:val="34"/>
    <w:pPr>
      <w:ind w:firstLine="420" w:firstLineChars="200"/>
    </w:pPr>
  </w:style>
  <w:style w:type="paragraph" w:customStyle="1" w:styleId="31">
    <w:name w:val="p0"/>
    <w:basedOn w:val="1"/>
    <w:autoRedefine/>
    <w:qFormat/>
    <w:uiPriority w:val="0"/>
    <w:pPr>
      <w:widowControl/>
    </w:pPr>
    <w:rPr>
      <w:szCs w:val="21"/>
    </w:rPr>
  </w:style>
  <w:style w:type="character" w:customStyle="1" w:styleId="32">
    <w:name w:val="font51"/>
    <w:basedOn w:val="20"/>
    <w:autoRedefine/>
    <w:qFormat/>
    <w:uiPriority w:val="0"/>
    <w:rPr>
      <w:rFonts w:hint="eastAsia" w:ascii="宋体" w:hAnsi="宋体" w:eastAsia="宋体" w:cs="宋体"/>
      <w:b/>
      <w:color w:val="000000"/>
      <w:sz w:val="22"/>
      <w:szCs w:val="22"/>
      <w:u w:val="none"/>
    </w:rPr>
  </w:style>
  <w:style w:type="character" w:customStyle="1" w:styleId="33">
    <w:name w:val="font41"/>
    <w:basedOn w:val="20"/>
    <w:autoRedefine/>
    <w:qFormat/>
    <w:uiPriority w:val="0"/>
    <w:rPr>
      <w:rFonts w:hint="default" w:ascii="Calibri" w:hAnsi="Calibri" w:cs="Calibri"/>
      <w:b/>
      <w:color w:val="000000"/>
      <w:sz w:val="21"/>
      <w:szCs w:val="21"/>
      <w:u w:val="none"/>
    </w:rPr>
  </w:style>
  <w:style w:type="character" w:customStyle="1" w:styleId="34">
    <w:name w:val="font21"/>
    <w:basedOn w:val="20"/>
    <w:autoRedefine/>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autoRedefine/>
    <w:semiHidden/>
    <w:qFormat/>
    <w:uiPriority w:val="99"/>
    <w:rPr>
      <w:kern w:val="2"/>
      <w:sz w:val="18"/>
      <w:szCs w:val="18"/>
    </w:rPr>
  </w:style>
  <w:style w:type="character" w:customStyle="1" w:styleId="36">
    <w:name w:val="NormalCharacter"/>
    <w:autoRedefine/>
    <w:semiHidden/>
    <w:qFormat/>
    <w:uiPriority w:val="0"/>
  </w:style>
  <w:style w:type="paragraph" w:customStyle="1" w:styleId="37">
    <w:name w:val="BodyText1I2"/>
    <w:basedOn w:val="38"/>
    <w:autoRedefine/>
    <w:qFormat/>
    <w:uiPriority w:val="0"/>
    <w:pPr>
      <w:ind w:firstLine="420" w:firstLineChars="200"/>
    </w:pPr>
  </w:style>
  <w:style w:type="paragraph" w:customStyle="1" w:styleId="38">
    <w:name w:val="BodyTextIndent"/>
    <w:basedOn w:val="1"/>
    <w:next w:val="39"/>
    <w:autoRedefine/>
    <w:qFormat/>
    <w:uiPriority w:val="0"/>
    <w:pPr>
      <w:ind w:firstLine="830" w:firstLineChars="352"/>
    </w:pPr>
    <w:rPr>
      <w:rFonts w:ascii="仿宋_GB2312" w:eastAsia="仿宋_GB2312"/>
      <w:sz w:val="32"/>
      <w:szCs w:val="20"/>
    </w:rPr>
  </w:style>
  <w:style w:type="paragraph" w:customStyle="1" w:styleId="39">
    <w:name w:val="Envelope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13</Pages>
  <Words>1931</Words>
  <Characters>2024</Characters>
  <Lines>27</Lines>
  <Paragraphs>7</Paragraphs>
  <TotalTime>4</TotalTime>
  <ScaleCrop>false</ScaleCrop>
  <LinksUpToDate>false</LinksUpToDate>
  <CharactersWithSpaces>2045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2024-05-10T06:56:08Z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A79B90EBABA9458D96B9F69C9E757A8A</vt:lpwstr>
  </property>
</Properties>
</file>