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1D2DA">
      <w:pPr>
        <w:jc w:val="center"/>
        <w:rPr>
          <w:rFonts w:hint="eastAsia" w:ascii="方正大标宋简体" w:hAnsi="方正大标宋简体" w:eastAsia="方正大标宋简体" w:cs="方正大标宋简体"/>
          <w:sz w:val="40"/>
          <w:szCs w:val="40"/>
          <w:lang w:eastAsia="zh-CN"/>
        </w:rPr>
      </w:pPr>
    </w:p>
    <w:p w14:paraId="3126777F">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大冶市人民医院离退休职工重阳节外出活动</w:t>
      </w:r>
    </w:p>
    <w:p w14:paraId="1C7EB60E">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服务项目</w:t>
      </w: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4-0913</w:t>
      </w:r>
      <w:r>
        <w:rPr>
          <w:rFonts w:hint="eastAsia" w:ascii="宋体" w:hAnsi="宋体" w:eastAsia="宋体" w:cs="宋体"/>
          <w:b/>
          <w:kern w:val="2"/>
          <w:szCs w:val="28"/>
          <w:lang w:eastAsia="zh-CN" w:bidi="ar-SA"/>
        </w:rPr>
        <w:t>号</w:t>
      </w:r>
    </w:p>
    <w:p w14:paraId="67DDC812">
      <w:pPr>
        <w:pStyle w:val="8"/>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九</w:t>
      </w:r>
      <w:r>
        <w:rPr>
          <w:rFonts w:hint="eastAsia" w:hAnsi="宋体" w:cs="宋体"/>
          <w:b/>
          <w:sz w:val="28"/>
          <w:szCs w:val="28"/>
        </w:rPr>
        <w:t>月</w:t>
      </w:r>
    </w:p>
    <w:p w14:paraId="528321F3">
      <w:pPr>
        <w:spacing w:line="400" w:lineRule="exact"/>
        <w:rPr>
          <w:rFonts w:ascii="宋体" w:hAnsi="宋体"/>
          <w:b/>
          <w:sz w:val="44"/>
          <w:szCs w:val="44"/>
        </w:rPr>
      </w:pPr>
    </w:p>
    <w:p w14:paraId="05EB6AD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3"/>
      </w:pPr>
      <w:bookmarkStart w:id="0" w:name="_Toc489450564"/>
    </w:p>
    <w:p w14:paraId="2F7179F2">
      <w:pPr>
        <w:pStyle w:val="3"/>
        <w:jc w:val="both"/>
      </w:pPr>
    </w:p>
    <w:p w14:paraId="5490FD7B"/>
    <w:p w14:paraId="4D9A1EA9">
      <w:pPr>
        <w:pStyle w:val="3"/>
      </w:pPr>
    </w:p>
    <w:p w14:paraId="54B1127B">
      <w:pPr>
        <w:pStyle w:val="3"/>
      </w:pPr>
    </w:p>
    <w:p w14:paraId="39A7E297">
      <w:pPr>
        <w:pStyle w:val="3"/>
        <w:jc w:val="both"/>
        <w:rPr>
          <w:u w:val="single"/>
        </w:rPr>
      </w:pPr>
    </w:p>
    <w:p w14:paraId="21F2F504">
      <w:pPr>
        <w:pStyle w:val="3"/>
        <w:jc w:val="both"/>
      </w:pPr>
    </w:p>
    <w:p w14:paraId="5172014A"/>
    <w:p w14:paraId="237354A4"/>
    <w:p w14:paraId="44004B71">
      <w:pPr>
        <w:pStyle w:val="3"/>
        <w:ind w:firstLine="643" w:firstLineChars="200"/>
        <w:jc w:val="both"/>
      </w:pPr>
    </w:p>
    <w:p w14:paraId="3956CA7A">
      <w:pPr>
        <w:pStyle w:val="17"/>
        <w:ind w:left="0" w:leftChars="0" w:firstLine="0" w:firstLineChars="0"/>
        <w:rPr>
          <w:rFonts w:hint="eastAsia"/>
          <w:lang w:eastAsia="zh-CN"/>
        </w:rPr>
      </w:pPr>
    </w:p>
    <w:bookmarkEnd w:id="0"/>
    <w:p w14:paraId="7634A35F">
      <w:pPr>
        <w:spacing w:line="450" w:lineRule="exact"/>
        <w:ind w:firstLine="321" w:firstLineChars="100"/>
        <w:jc w:val="center"/>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cs="宋体"/>
          <w:sz w:val="24"/>
          <w:u w:val="single"/>
          <w:lang w:val="en-US" w:eastAsia="zh-CN"/>
        </w:rPr>
        <w:t>大冶市人民医院离退休职工重阳节外出活动服务</w:t>
      </w:r>
      <w:r>
        <w:rPr>
          <w:rFonts w:hint="eastAsia" w:ascii="宋体" w:hAnsi="宋体" w:eastAsia="宋体" w:cs="宋体"/>
          <w:sz w:val="24"/>
          <w:u w:val="single"/>
          <w:lang w:val="en-US" w:eastAsia="zh-CN"/>
        </w:rPr>
        <w:t>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9</w:t>
      </w:r>
      <w:r>
        <w:rPr>
          <w:rFonts w:hint="eastAsia" w:ascii="宋体" w:hAnsi="宋体" w:eastAsia="宋体" w:cs="宋体"/>
          <w:sz w:val="24"/>
          <w:u w:val="single"/>
        </w:rPr>
        <w:t>月</w:t>
      </w:r>
      <w:r>
        <w:rPr>
          <w:rFonts w:hint="eastAsia" w:ascii="宋体" w:hAnsi="宋体" w:cs="宋体"/>
          <w:sz w:val="24"/>
          <w:u w:val="single"/>
          <w:lang w:val="en-US" w:eastAsia="zh-CN"/>
        </w:rPr>
        <w:t>30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YECG2024-0913号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cs="宋体"/>
          <w:sz w:val="24"/>
          <w:u w:val="single"/>
          <w:lang w:val="en-US" w:eastAsia="zh-CN"/>
        </w:rPr>
        <w:t>大冶市人民医院离退休职工重阳节外出活动服务</w:t>
      </w:r>
      <w:r>
        <w:rPr>
          <w:rFonts w:hint="eastAsia" w:ascii="宋体" w:hAnsi="宋体" w:eastAsia="宋体" w:cs="宋体"/>
          <w:sz w:val="24"/>
          <w:u w:val="single"/>
          <w:lang w:val="en-US" w:eastAsia="zh-CN"/>
        </w:rPr>
        <w:t>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olor w:val="000000"/>
          <w:sz w:val="24"/>
          <w:szCs w:val="24"/>
          <w:u w:val="single"/>
          <w:lang w:val="en-US" w:eastAsia="zh-CN"/>
        </w:rPr>
        <w:t>4.858万</w:t>
      </w:r>
      <w:r>
        <w:rPr>
          <w:rFonts w:hint="eastAsia" w:ascii="宋体" w:hAnsi="宋体" w:eastAsia="宋体" w:cs="宋体"/>
          <w:sz w:val="24"/>
          <w:szCs w:val="24"/>
          <w:u w:val="single"/>
        </w:rPr>
        <w:t>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olor w:val="000000"/>
          <w:sz w:val="24"/>
          <w:szCs w:val="24"/>
          <w:u w:val="single"/>
          <w:lang w:val="en-US" w:eastAsia="zh-CN"/>
        </w:rPr>
        <w:t>4.858万</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大冶市人民医院离退休职工重阳节外出活动服务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s="宋体"/>
          <w:sz w:val="24"/>
          <w:u w:val="single"/>
          <w:lang w:val="en-US" w:eastAsia="zh-CN"/>
        </w:rPr>
        <w:t>合同签订后，活动开展当天。</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 xml:space="preserve">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cs="宋体"/>
          <w:color w:val="FF0000"/>
          <w:sz w:val="24"/>
          <w:lang w:val="en-US" w:eastAsia="zh-CN"/>
        </w:rPr>
        <w:t>投标供应商需具备旅行社业务经营许可证；</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26日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29</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9</w:t>
      </w:r>
      <w:r>
        <w:rPr>
          <w:rFonts w:hint="eastAsia" w:ascii="宋体" w:hAnsi="宋体" w:eastAsia="宋体" w:cs="宋体"/>
          <w:sz w:val="24"/>
          <w:u w:val="single"/>
        </w:rPr>
        <w:t>月</w:t>
      </w:r>
      <w:r>
        <w:rPr>
          <w:rFonts w:hint="eastAsia" w:ascii="宋体" w:hAnsi="宋体" w:cs="宋体"/>
          <w:sz w:val="24"/>
          <w:u w:val="single"/>
          <w:lang w:val="en-US" w:eastAsia="zh-CN"/>
        </w:rPr>
        <w:t>30</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9</w:t>
      </w:r>
      <w:r>
        <w:rPr>
          <w:rFonts w:hint="eastAsia" w:ascii="宋体" w:hAnsi="宋体" w:eastAsia="宋体" w:cs="宋体"/>
          <w:sz w:val="24"/>
          <w:u w:val="single"/>
        </w:rPr>
        <w:t>月</w:t>
      </w:r>
      <w:r>
        <w:rPr>
          <w:rFonts w:hint="eastAsia" w:ascii="宋体" w:hAnsi="宋体" w:cs="宋体"/>
          <w:sz w:val="24"/>
          <w:u w:val="single"/>
          <w:lang w:val="en-US" w:eastAsia="zh-CN"/>
        </w:rPr>
        <w:t>30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9</w:t>
      </w:r>
      <w:r>
        <w:rPr>
          <w:rFonts w:hint="eastAsia" w:ascii="宋体" w:hAnsi="宋体" w:eastAsia="宋体" w:cs="宋体"/>
          <w:sz w:val="24"/>
          <w:u w:val="single"/>
        </w:rPr>
        <w:t>月</w:t>
      </w:r>
      <w:r>
        <w:rPr>
          <w:rFonts w:hint="eastAsia" w:ascii="宋体" w:hAnsi="宋体" w:cs="宋体"/>
          <w:sz w:val="24"/>
          <w:u w:val="single"/>
          <w:lang w:val="en-US" w:eastAsia="zh-CN"/>
        </w:rPr>
        <w:t>30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3"/>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3"/>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26</w:t>
      </w:r>
      <w:r>
        <w:rPr>
          <w:rFonts w:hint="eastAsia" w:ascii="宋体" w:hAnsi="宋体" w:eastAsia="宋体" w:cs="宋体"/>
          <w:b w:val="0"/>
          <w:bCs w:val="0"/>
          <w:kern w:val="2"/>
          <w:sz w:val="24"/>
          <w:szCs w:val="24"/>
          <w:lang w:val="en-US" w:eastAsia="zh-CN" w:bidi="ar-SA"/>
        </w:rPr>
        <w:t>日</w:t>
      </w:r>
    </w:p>
    <w:p w14:paraId="6BFE3009">
      <w:pPr>
        <w:rPr>
          <w:rFonts w:hint="default"/>
          <w:lang w:val="en-US"/>
        </w:rPr>
        <w:sectPr>
          <w:footerReference r:id="rId7" w:type="first"/>
          <w:footerReference r:id="rId6"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3"/>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w:t>
      </w:r>
      <w:r>
        <w:rPr>
          <w:rFonts w:hint="eastAsia" w:ascii="宋体" w:hAnsi="宋体" w:cs="宋体"/>
          <w:b w:val="0"/>
          <w:bCs w:val="0"/>
          <w:color w:val="FF0000"/>
          <w:sz w:val="24"/>
          <w:szCs w:val="24"/>
          <w:shd w:val="clear" w:color="auto" w:fill="FFFFFF"/>
          <w:lang w:val="en-US" w:eastAsia="zh-CN"/>
        </w:rPr>
        <w:t>或</w:t>
      </w:r>
      <w:r>
        <w:rPr>
          <w:rFonts w:hint="eastAsia" w:ascii="宋体" w:hAnsi="宋体" w:eastAsia="宋体" w:cs="宋体"/>
          <w:b w:val="0"/>
          <w:bCs w:val="0"/>
          <w:color w:val="FF0000"/>
          <w:sz w:val="24"/>
          <w:szCs w:val="24"/>
          <w:shd w:val="clear" w:color="auto" w:fill="FFFFFF"/>
          <w:lang w:val="en-US" w:eastAsia="zh-CN"/>
        </w:rPr>
        <w:t>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4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w:t>
      </w:r>
      <w:r>
        <w:rPr>
          <w:rFonts w:hint="eastAsia" w:ascii="宋体" w:hAnsi="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4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3"/>
        <w:numPr>
          <w:ilvl w:val="0"/>
          <w:numId w:val="1"/>
        </w:numPr>
        <w:spacing w:line="240" w:lineRule="auto"/>
        <w:jc w:val="center"/>
        <w:rPr>
          <w:rFonts w:hint="eastAsia" w:ascii="宋体" w:hAnsi="宋体"/>
        </w:rPr>
      </w:pPr>
      <w:bookmarkStart w:id="4" w:name="_Toc100840245"/>
      <w:bookmarkStart w:id="5" w:name="_Hlk57623570"/>
      <w:bookmarkStart w:id="6" w:name="_Hlk14007168"/>
      <w:r>
        <w:rPr>
          <w:rFonts w:hint="eastAsia" w:ascii="宋体" w:hAnsi="宋体"/>
        </w:rPr>
        <w:t xml:space="preserve"> </w:t>
      </w:r>
      <w:bookmarkEnd w:id="4"/>
      <w:r>
        <w:rPr>
          <w:rFonts w:hint="eastAsia" w:ascii="宋体" w:hAnsi="宋体"/>
          <w:lang w:val="en-US" w:eastAsia="zh-CN"/>
        </w:rPr>
        <w:t>采购需求</w:t>
      </w:r>
    </w:p>
    <w:p w14:paraId="4A847D9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4"/>
          <w:szCs w:val="24"/>
        </w:rPr>
      </w:pPr>
    </w:p>
    <w:bookmarkEnd w:id="5"/>
    <w:bookmarkEnd w:id="6"/>
    <w:p w14:paraId="35802B0F">
      <w:pPr>
        <w:keepNext w:val="0"/>
        <w:keepLines w:val="0"/>
        <w:pageBreakBefore w:val="0"/>
        <w:widowControl/>
        <w:numPr>
          <w:ilvl w:val="0"/>
          <w:numId w:val="2"/>
        </w:numPr>
        <w:kinsoku/>
        <w:wordWrap/>
        <w:overflowPunct/>
        <w:topLinePunct w:val="0"/>
        <w:autoSpaceDE/>
        <w:autoSpaceDN/>
        <w:bidi w:val="0"/>
        <w:adjustRightInd/>
        <w:snapToGrid/>
        <w:spacing w:line="500" w:lineRule="exact"/>
        <w:ind w:left="-13" w:leftChars="0" w:firstLine="643" w:firstLineChars="0"/>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项目名称：</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大冶市人民医院离退休职工重阳节外出活动服务项目</w:t>
      </w:r>
    </w:p>
    <w:p w14:paraId="7006188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二、项目类别：</w:t>
      </w:r>
      <w:r>
        <w:rPr>
          <w:rFonts w:hint="eastAsia" w:ascii="仿宋_GB2312" w:hAnsi="仿宋_GB2312" w:eastAsia="仿宋_GB2312" w:cs="仿宋_GB2312"/>
          <w:bCs/>
          <w:color w:val="000000" w:themeColor="text1"/>
          <w:kern w:val="0"/>
          <w:sz w:val="32"/>
          <w:szCs w:val="32"/>
          <w14:textFill>
            <w14:solidFill>
              <w14:schemeClr w14:val="tx1"/>
            </w14:solidFill>
          </w14:textFill>
        </w:rPr>
        <w:t>服务类</w:t>
      </w:r>
    </w:p>
    <w:p w14:paraId="30A1312C">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三、</w:t>
      </w: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项目预算</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48580.00</w:t>
      </w:r>
      <w:r>
        <w:rPr>
          <w:rFonts w:hint="eastAsia" w:ascii="仿宋_GB2312" w:hAnsi="仿宋_GB2312" w:eastAsia="仿宋_GB2312" w:cs="仿宋_GB2312"/>
          <w:bCs/>
          <w:color w:val="000000" w:themeColor="text1"/>
          <w:kern w:val="0"/>
          <w:sz w:val="32"/>
          <w:szCs w:val="32"/>
          <w14:textFill>
            <w14:solidFill>
              <w14:schemeClr w14:val="tx1"/>
            </w14:solidFill>
          </w14:textFill>
        </w:rPr>
        <w:t>元</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140元/人，预计参加人数347人</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p>
    <w:p w14:paraId="4748AD79">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四、采购内容</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14:paraId="72DE3CE6">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1、行程安排：市人民医院东风路院区家属区→铜绿上古铜矿遗址→大冶市三华生态园→返程。</w:t>
      </w:r>
    </w:p>
    <w:p w14:paraId="77FD8F5B">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服务内容：活动人员通知，统计参加活动人员；线路全流程交通用车（空调旅游车，以实际人数调用）；根据参加活动人员名单提前预约对接铜绿山古铜矿遗址和三华生态园；全程导游讲解服务；为参加活动离退休职工和工作人员购买旅游意外伤害险；参加活动人员中午就餐费用；旅游帽及矿泉水等后勤保障服务。</w:t>
      </w:r>
    </w:p>
    <w:p w14:paraId="042D5CF4">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五、服务期：</w:t>
      </w:r>
      <w:r>
        <w:rPr>
          <w:rFonts w:hint="eastAsia" w:ascii="仿宋_GB2312" w:hAnsi="仿宋_GB2312" w:eastAsia="仿宋_GB2312" w:cs="仿宋_GB2312"/>
          <w:bCs/>
          <w:color w:val="000000" w:themeColor="text1"/>
          <w:kern w:val="0"/>
          <w:sz w:val="32"/>
          <w:szCs w:val="32"/>
          <w14:textFill>
            <w14:solidFill>
              <w14:schemeClr w14:val="tx1"/>
            </w14:solidFill>
          </w14:textFill>
        </w:rPr>
        <w:t>合同签订后</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，活动开展当天。</w:t>
      </w:r>
    </w:p>
    <w:p w14:paraId="3512636A">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六、付款方式：</w:t>
      </w:r>
      <w:r>
        <w:rPr>
          <w:rFonts w:hint="eastAsia" w:ascii="仿宋_GB2312" w:hAnsi="仿宋_GB2312" w:eastAsia="仿宋_GB2312" w:cs="仿宋_GB2312"/>
          <w:bCs/>
          <w:color w:val="FF0000"/>
          <w:kern w:val="0"/>
          <w:sz w:val="32"/>
          <w:szCs w:val="32"/>
          <w:lang w:val="en-US" w:eastAsia="zh-CN"/>
        </w:rPr>
        <w:t>活动结束后，以合同约定的人均费用标准，根据参加人数据实结算，一次性付清费用。</w:t>
      </w:r>
    </w:p>
    <w:p w14:paraId="0DD8A2B1">
      <w:pPr>
        <w:rPr>
          <w:rFonts w:hint="eastAsia" w:ascii="宋体" w:hAnsi="宋体"/>
        </w:rPr>
      </w:pPr>
    </w:p>
    <w:p w14:paraId="13F7E03A">
      <w:pPr>
        <w:rPr>
          <w:rFonts w:hint="eastAsia" w:ascii="宋体" w:hAnsi="宋体"/>
        </w:rPr>
      </w:pPr>
    </w:p>
    <w:p w14:paraId="56EE5617">
      <w:pPr>
        <w:rPr>
          <w:rFonts w:hint="eastAsia" w:ascii="宋体" w:hAnsi="宋体"/>
        </w:rPr>
      </w:pPr>
    </w:p>
    <w:p w14:paraId="7ECF0D99">
      <w:pPr>
        <w:rPr>
          <w:rFonts w:hint="eastAsia" w:ascii="宋体" w:hAnsi="宋体"/>
        </w:rPr>
      </w:pPr>
    </w:p>
    <w:p w14:paraId="7DE04DC3">
      <w:pPr>
        <w:rPr>
          <w:rFonts w:hint="eastAsia" w:ascii="宋体" w:hAnsi="宋体"/>
        </w:rPr>
      </w:pPr>
    </w:p>
    <w:p w14:paraId="47D1D2EF">
      <w:pPr>
        <w:rPr>
          <w:rFonts w:hint="eastAsia" w:ascii="宋体" w:hAnsi="宋体"/>
        </w:rPr>
      </w:pPr>
    </w:p>
    <w:p w14:paraId="080A76FF">
      <w:pPr>
        <w:rPr>
          <w:rFonts w:hint="eastAsia" w:ascii="宋体" w:hAnsi="宋体"/>
        </w:rPr>
      </w:pPr>
    </w:p>
    <w:p w14:paraId="2B7ABF69">
      <w:pPr>
        <w:rPr>
          <w:rFonts w:hint="eastAsia" w:ascii="宋体" w:hAnsi="宋体"/>
        </w:rPr>
      </w:pPr>
    </w:p>
    <w:p w14:paraId="74048EC4">
      <w:pPr>
        <w:rPr>
          <w:rFonts w:hint="eastAsia" w:ascii="宋体" w:hAnsi="宋体"/>
        </w:rPr>
      </w:pPr>
    </w:p>
    <w:p w14:paraId="31ECE2B1">
      <w:pPr>
        <w:rPr>
          <w:rFonts w:hint="eastAsia" w:ascii="宋体" w:hAnsi="宋体"/>
        </w:rPr>
      </w:pPr>
    </w:p>
    <w:p w14:paraId="316F1DBC">
      <w:pPr>
        <w:rPr>
          <w:rFonts w:hint="eastAsia" w:ascii="宋体" w:hAnsi="宋体"/>
        </w:rPr>
      </w:pPr>
    </w:p>
    <w:p w14:paraId="435F3C6C">
      <w:pPr>
        <w:rPr>
          <w:rFonts w:hint="eastAsia" w:ascii="宋体" w:hAnsi="宋体"/>
        </w:rPr>
      </w:pPr>
    </w:p>
    <w:p w14:paraId="59470BC9">
      <w:pPr>
        <w:rPr>
          <w:rFonts w:hint="eastAsia" w:ascii="宋体" w:hAnsi="宋体"/>
        </w:rPr>
      </w:pPr>
    </w:p>
    <w:p w14:paraId="358EF157">
      <w:pPr>
        <w:rPr>
          <w:rFonts w:hint="eastAsia" w:ascii="宋体" w:hAnsi="宋体"/>
        </w:rPr>
      </w:pPr>
    </w:p>
    <w:p w14:paraId="37C7693F">
      <w:pPr>
        <w:rPr>
          <w:rFonts w:hint="eastAsia" w:ascii="宋体" w:hAnsi="宋体"/>
        </w:rPr>
      </w:pPr>
    </w:p>
    <w:p w14:paraId="6646EB1C">
      <w:pPr>
        <w:rPr>
          <w:rFonts w:hint="eastAsia" w:ascii="宋体" w:hAnsi="宋体"/>
        </w:rPr>
      </w:pPr>
    </w:p>
    <w:p w14:paraId="4AC9E72E">
      <w:pPr>
        <w:pStyle w:val="3"/>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9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742"/>
        <w:gridCol w:w="1725"/>
        <w:gridCol w:w="1050"/>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bookmarkStart w:id="10" w:name="_GoBack"/>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rPr>
            </w:pPr>
            <w:r>
              <w:rPr>
                <w:rFonts w:hint="eastAsia" w:ascii="宋体" w:hAnsi="宋体" w:cs="宋体"/>
                <w:kern w:val="0"/>
                <w:sz w:val="24"/>
                <w:szCs w:val="22"/>
                <w:lang w:val="en-US" w:eastAsia="zh-CN"/>
              </w:rPr>
              <w:t>人数</w:t>
            </w:r>
          </w:p>
        </w:tc>
        <w:tc>
          <w:tcPr>
            <w:tcW w:w="1742"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rPr>
              <w:t>单价</w:t>
            </w:r>
            <w:r>
              <w:rPr>
                <w:rFonts w:hint="eastAsia" w:ascii="宋体" w:hAnsi="宋体" w:cs="宋体"/>
                <w:kern w:val="0"/>
                <w:sz w:val="24"/>
                <w:szCs w:val="22"/>
                <w:lang w:eastAsia="zh-CN"/>
              </w:rPr>
              <w:t>（</w:t>
            </w:r>
            <w:r>
              <w:rPr>
                <w:rFonts w:hint="eastAsia" w:ascii="宋体" w:hAnsi="宋体" w:cs="宋体"/>
                <w:kern w:val="0"/>
                <w:sz w:val="24"/>
                <w:szCs w:val="22"/>
                <w:lang w:val="en-US" w:eastAsia="zh-CN"/>
              </w:rPr>
              <w:t>元/人）</w:t>
            </w:r>
          </w:p>
        </w:tc>
        <w:tc>
          <w:tcPr>
            <w:tcW w:w="1725"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lang w:val="en-US" w:eastAsia="zh-CN"/>
              </w:rPr>
              <w:t>小</w:t>
            </w:r>
            <w:r>
              <w:rPr>
                <w:rFonts w:hint="eastAsia" w:ascii="宋体" w:hAnsi="宋体" w:cs="宋体"/>
                <w:kern w:val="0"/>
                <w:sz w:val="24"/>
                <w:szCs w:val="22"/>
              </w:rPr>
              <w:t>计</w:t>
            </w:r>
            <w:r>
              <w:rPr>
                <w:rFonts w:hint="eastAsia" w:ascii="宋体" w:hAnsi="宋体" w:cs="宋体"/>
                <w:kern w:val="0"/>
                <w:sz w:val="24"/>
                <w:szCs w:val="22"/>
                <w:lang w:eastAsia="zh-CN"/>
              </w:rPr>
              <w:t>（</w:t>
            </w:r>
            <w:r>
              <w:rPr>
                <w:rFonts w:hint="eastAsia" w:ascii="宋体" w:hAnsi="宋体" w:cs="宋体"/>
                <w:kern w:val="0"/>
                <w:sz w:val="24"/>
                <w:szCs w:val="22"/>
                <w:lang w:val="en-US" w:eastAsia="zh-CN"/>
              </w:rPr>
              <w:t>元）</w:t>
            </w:r>
          </w:p>
        </w:tc>
        <w:tc>
          <w:tcPr>
            <w:tcW w:w="1050"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备注</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347</w:t>
            </w:r>
          </w:p>
        </w:tc>
        <w:tc>
          <w:tcPr>
            <w:tcW w:w="1742"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1725" w:type="dxa"/>
            <w:noWrap w:val="0"/>
            <w:vAlign w:val="center"/>
          </w:tcPr>
          <w:p w14:paraId="47EC5C24">
            <w:pPr>
              <w:spacing w:line="240" w:lineRule="atLeast"/>
              <w:ind w:left="-48" w:leftChars="-23" w:right="-65" w:rightChars="-31"/>
              <w:jc w:val="left"/>
              <w:rPr>
                <w:rFonts w:ascii="宋体" w:hAnsi="宋体" w:cs="宋体"/>
                <w:kern w:val="0"/>
                <w:sz w:val="24"/>
              </w:rPr>
            </w:pPr>
          </w:p>
        </w:tc>
        <w:tc>
          <w:tcPr>
            <w:tcW w:w="1050"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742"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1725" w:type="dxa"/>
            <w:noWrap w:val="0"/>
            <w:vAlign w:val="center"/>
          </w:tcPr>
          <w:p w14:paraId="1B1AF0F5">
            <w:pPr>
              <w:spacing w:line="240" w:lineRule="atLeast"/>
              <w:ind w:left="-48" w:leftChars="-23" w:right="-65" w:rightChars="-31"/>
              <w:jc w:val="left"/>
              <w:rPr>
                <w:rFonts w:ascii="宋体" w:hAnsi="宋体" w:cs="宋体"/>
                <w:kern w:val="0"/>
                <w:sz w:val="24"/>
              </w:rPr>
            </w:pPr>
          </w:p>
        </w:tc>
        <w:tc>
          <w:tcPr>
            <w:tcW w:w="1050"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left"/>
              <w:rPr>
                <w:rFonts w:ascii="宋体" w:hAnsi="宋体" w:cs="宋体"/>
                <w:kern w:val="0"/>
                <w:sz w:val="24"/>
              </w:rPr>
            </w:pPr>
          </w:p>
        </w:tc>
        <w:tc>
          <w:tcPr>
            <w:tcW w:w="1742"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1725" w:type="dxa"/>
            <w:noWrap w:val="0"/>
            <w:vAlign w:val="center"/>
          </w:tcPr>
          <w:p w14:paraId="66B83BC6">
            <w:pPr>
              <w:spacing w:line="240" w:lineRule="atLeast"/>
              <w:ind w:left="-48" w:leftChars="-23" w:right="-65" w:rightChars="-31"/>
              <w:jc w:val="left"/>
              <w:rPr>
                <w:rFonts w:ascii="宋体" w:hAnsi="宋体" w:cs="宋体"/>
                <w:kern w:val="0"/>
                <w:sz w:val="24"/>
              </w:rPr>
            </w:pPr>
          </w:p>
        </w:tc>
        <w:tc>
          <w:tcPr>
            <w:tcW w:w="1050"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left"/>
              <w:rPr>
                <w:rFonts w:ascii="宋体" w:hAnsi="宋体" w:cs="宋体"/>
                <w:kern w:val="0"/>
                <w:sz w:val="24"/>
              </w:rPr>
            </w:pPr>
          </w:p>
        </w:tc>
        <w:tc>
          <w:tcPr>
            <w:tcW w:w="1742"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1725" w:type="dxa"/>
            <w:noWrap w:val="0"/>
            <w:vAlign w:val="center"/>
          </w:tcPr>
          <w:p w14:paraId="7B87F32B">
            <w:pPr>
              <w:spacing w:line="240" w:lineRule="atLeast"/>
              <w:ind w:left="-48" w:leftChars="-23" w:right="-65" w:rightChars="-31"/>
              <w:jc w:val="left"/>
              <w:rPr>
                <w:rFonts w:ascii="宋体" w:hAnsi="宋体" w:cs="宋体"/>
                <w:kern w:val="0"/>
                <w:sz w:val="24"/>
              </w:rPr>
            </w:pPr>
          </w:p>
        </w:tc>
        <w:tc>
          <w:tcPr>
            <w:tcW w:w="1050"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left"/>
              <w:rPr>
                <w:rFonts w:ascii="宋体" w:hAnsi="宋体" w:cs="宋体"/>
                <w:kern w:val="0"/>
                <w:sz w:val="24"/>
              </w:rPr>
            </w:pPr>
          </w:p>
        </w:tc>
        <w:tc>
          <w:tcPr>
            <w:tcW w:w="1742"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1725" w:type="dxa"/>
            <w:noWrap w:val="0"/>
            <w:vAlign w:val="center"/>
          </w:tcPr>
          <w:p w14:paraId="50B6C0A0">
            <w:pPr>
              <w:spacing w:line="240" w:lineRule="atLeast"/>
              <w:ind w:left="-48" w:leftChars="-23" w:right="-65" w:rightChars="-31"/>
              <w:jc w:val="left"/>
              <w:rPr>
                <w:rFonts w:ascii="宋体" w:hAnsi="宋体" w:cs="宋体"/>
                <w:kern w:val="0"/>
                <w:sz w:val="24"/>
              </w:rPr>
            </w:pPr>
          </w:p>
        </w:tc>
        <w:tc>
          <w:tcPr>
            <w:tcW w:w="1050"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left"/>
              <w:rPr>
                <w:rFonts w:ascii="宋体" w:hAnsi="宋体" w:cs="宋体"/>
                <w:kern w:val="0"/>
                <w:sz w:val="24"/>
              </w:rPr>
            </w:pPr>
          </w:p>
        </w:tc>
        <w:tc>
          <w:tcPr>
            <w:tcW w:w="1210" w:type="dxa"/>
            <w:noWrap w:val="0"/>
            <w:vAlign w:val="center"/>
          </w:tcPr>
          <w:p w14:paraId="2F222B9E">
            <w:pPr>
              <w:spacing w:line="240" w:lineRule="atLeast"/>
              <w:ind w:left="-48" w:leftChars="-23" w:right="-65" w:rightChars="-31"/>
              <w:jc w:val="left"/>
              <w:rPr>
                <w:rFonts w:ascii="宋体" w:hAnsi="宋体" w:cs="宋体"/>
                <w:kern w:val="0"/>
                <w:sz w:val="24"/>
              </w:rPr>
            </w:pPr>
          </w:p>
        </w:tc>
        <w:tc>
          <w:tcPr>
            <w:tcW w:w="1742"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1725" w:type="dxa"/>
            <w:noWrap w:val="0"/>
            <w:vAlign w:val="center"/>
          </w:tcPr>
          <w:p w14:paraId="7F26A4F4">
            <w:pPr>
              <w:spacing w:line="240" w:lineRule="atLeast"/>
              <w:ind w:left="-48" w:leftChars="-23" w:right="-65" w:rightChars="-31"/>
              <w:jc w:val="left"/>
              <w:rPr>
                <w:rFonts w:ascii="宋体" w:hAnsi="宋体" w:cs="宋体"/>
                <w:kern w:val="0"/>
                <w:sz w:val="24"/>
              </w:rPr>
            </w:pPr>
          </w:p>
        </w:tc>
        <w:tc>
          <w:tcPr>
            <w:tcW w:w="1050"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215" w:type="dxa"/>
            <w:gridSpan w:val="5"/>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775" w:type="dxa"/>
            <w:gridSpan w:val="2"/>
            <w:noWrap w:val="0"/>
            <w:vAlign w:val="center"/>
          </w:tcPr>
          <w:p w14:paraId="2AD2188F">
            <w:pPr>
              <w:spacing w:line="240" w:lineRule="atLeast"/>
              <w:ind w:left="-48" w:leftChars="-23" w:right="-65" w:rightChars="-31"/>
              <w:jc w:val="left"/>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604" w:type="dxa"/>
            <w:gridSpan w:val="5"/>
            <w:noWrap w:val="0"/>
            <w:vAlign w:val="center"/>
          </w:tcPr>
          <w:p w14:paraId="610ED9BC">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696E3B72">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服务期</w:t>
            </w:r>
          </w:p>
        </w:tc>
        <w:tc>
          <w:tcPr>
            <w:tcW w:w="6604" w:type="dxa"/>
            <w:gridSpan w:val="5"/>
            <w:noWrap w:val="0"/>
            <w:vAlign w:val="center"/>
          </w:tcPr>
          <w:p w14:paraId="4E449AE9">
            <w:pPr>
              <w:spacing w:line="240" w:lineRule="atLeast"/>
              <w:ind w:right="-65" w:rightChars="-31"/>
              <w:jc w:val="left"/>
              <w:rPr>
                <w:rFonts w:hint="default" w:ascii="宋体" w:hAnsi="宋体" w:eastAsia="宋体" w:cs="宋体"/>
                <w:kern w:val="0"/>
                <w:sz w:val="24"/>
                <w:lang w:val="en-US" w:eastAsia="zh-CN"/>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日历天内</w:t>
            </w:r>
            <w:r>
              <w:rPr>
                <w:rFonts w:hint="eastAsia" w:ascii="宋体" w:hAnsi="宋体"/>
                <w:color w:val="000000"/>
                <w:sz w:val="21"/>
                <w:szCs w:val="21"/>
                <w:lang w:val="en-US" w:eastAsia="zh-CN"/>
              </w:rPr>
              <w:t>开展活动</w:t>
            </w:r>
            <w:r>
              <w:rPr>
                <w:rFonts w:hint="eastAsia" w:ascii="宋体" w:hAnsi="宋体"/>
                <w:sz w:val="24"/>
                <w:lang w:eastAsia="zh-CN"/>
              </w:rPr>
              <w:t>，</w:t>
            </w:r>
            <w:r>
              <w:rPr>
                <w:rFonts w:hint="eastAsia" w:ascii="宋体" w:hAnsi="宋体"/>
                <w:sz w:val="24"/>
                <w:lang w:val="en-US" w:eastAsia="zh-CN"/>
              </w:rPr>
              <w:t>服务期为开展活动当天。</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604" w:type="dxa"/>
            <w:gridSpan w:val="5"/>
            <w:noWrap w:val="0"/>
            <w:vAlign w:val="center"/>
          </w:tcPr>
          <w:p w14:paraId="4E6B8850">
            <w:pPr>
              <w:spacing w:line="240" w:lineRule="atLeast"/>
              <w:ind w:right="-65" w:rightChars="-31"/>
              <w:jc w:val="left"/>
              <w:rPr>
                <w:rFonts w:hint="eastAsia" w:ascii="宋体" w:hAnsi="宋体"/>
                <w:sz w:val="24"/>
              </w:rPr>
            </w:pPr>
          </w:p>
        </w:tc>
      </w:tr>
      <w:bookmarkEnd w:id="10"/>
    </w:tbl>
    <w:p w14:paraId="7FBFEA5A">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4B999A1E">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9"/>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9"/>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B3CF2F"/>
    <w:multiLevelType w:val="singleLevel"/>
    <w:tmpl w:val="2CB3CF2F"/>
    <w:lvl w:ilvl="0" w:tentative="0">
      <w:start w:val="1"/>
      <w:numFmt w:val="chineseCounting"/>
      <w:suff w:val="nothing"/>
      <w:lvlText w:val="%1、"/>
      <w:lvlJc w:val="left"/>
      <w:pPr>
        <w:ind w:left="-13"/>
      </w:pPr>
      <w:rPr>
        <w:rFonts w:hint="eastAsia"/>
        <w:b/>
        <w:bCs/>
      </w:r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64E6EC7"/>
    <w:rsid w:val="13852887"/>
    <w:rsid w:val="18BA22B0"/>
    <w:rsid w:val="19427AA5"/>
    <w:rsid w:val="1CAC409A"/>
    <w:rsid w:val="21BD0BF3"/>
    <w:rsid w:val="23E11775"/>
    <w:rsid w:val="26C81954"/>
    <w:rsid w:val="2F4114A8"/>
    <w:rsid w:val="324012F1"/>
    <w:rsid w:val="325B00F2"/>
    <w:rsid w:val="3C231C30"/>
    <w:rsid w:val="483B106D"/>
    <w:rsid w:val="4B056ADB"/>
    <w:rsid w:val="54561D37"/>
    <w:rsid w:val="55103021"/>
    <w:rsid w:val="5BB7735A"/>
    <w:rsid w:val="66D41C46"/>
    <w:rsid w:val="6C350DA0"/>
    <w:rsid w:val="6C5D5EE8"/>
    <w:rsid w:val="6C9C5606"/>
    <w:rsid w:val="719B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jc w:val="center"/>
      <w:outlineLvl w:val="0"/>
    </w:pPr>
    <w:rPr>
      <w:b/>
      <w:bCs/>
      <w:kern w:val="44"/>
      <w:sz w:val="32"/>
      <w:szCs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unhideWhenUsed/>
    <w:qFormat/>
    <w:uiPriority w:val="0"/>
    <w:pPr>
      <w:ind w:firstLine="420"/>
    </w:pPr>
    <w:rPr>
      <w:szCs w:val="20"/>
    </w:rPr>
  </w:style>
  <w:style w:type="paragraph" w:styleId="6">
    <w:name w:val="toa heading"/>
    <w:basedOn w:val="1"/>
    <w:next w:val="1"/>
    <w:unhideWhenUsed/>
    <w:qFormat/>
    <w:uiPriority w:val="99"/>
    <w:pPr>
      <w:spacing w:before="120"/>
    </w:pPr>
    <w:rPr>
      <w:rFonts w:ascii="Cambria" w:hAnsi="Cambria" w:cs="Times New Roman"/>
      <w:sz w:val="24"/>
      <w:szCs w:val="24"/>
    </w:rPr>
  </w:style>
  <w:style w:type="paragraph" w:styleId="7">
    <w:name w:val="Body Text"/>
    <w:basedOn w:val="1"/>
    <w:qFormat/>
    <w:uiPriority w:val="0"/>
    <w:pPr>
      <w:spacing w:line="420" w:lineRule="auto"/>
    </w:pPr>
    <w:rPr>
      <w:sz w:val="24"/>
    </w:rPr>
  </w:style>
  <w:style w:type="paragraph" w:styleId="8">
    <w:name w:val="Plain Text"/>
    <w:basedOn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4165</Words>
  <Characters>4355</Characters>
  <Lines>0</Lines>
  <Paragraphs>0</Paragraphs>
  <TotalTime>0</TotalTime>
  <ScaleCrop>false</ScaleCrop>
  <LinksUpToDate>false</LinksUpToDate>
  <CharactersWithSpaces>4833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2024-09-26T03:43:47Z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E9A0690D0F9C469F8FCC1CB8777CA2DA_11</vt:lpwstr>
  </property>
</Properties>
</file>