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B8E96">
      <w:pPr>
        <w:jc w:val="center"/>
        <w:rPr>
          <w:rFonts w:hint="eastAsia" w:ascii="方正大标宋简体" w:hAnsi="方正大标宋简体" w:eastAsia="方正大标宋简体" w:cs="方正大标宋简体"/>
          <w:sz w:val="40"/>
          <w:szCs w:val="40"/>
          <w:lang w:eastAsia="zh-CN"/>
        </w:rPr>
      </w:pPr>
    </w:p>
    <w:p w14:paraId="6F91E684">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大冶市人民医院中心院区康复科改造项目</w:t>
      </w:r>
    </w:p>
    <w:p w14:paraId="1C7EB60E">
      <w:pPr>
        <w:jc w:val="center"/>
        <w:rPr>
          <w:rFonts w:hint="eastAsia" w:ascii="方正大标宋简体" w:hAnsi="方正大标宋简体" w:eastAsia="方正大标宋简体" w:cs="方正大标宋简体"/>
          <w:sz w:val="40"/>
          <w:szCs w:val="40"/>
          <w:lang w:eastAsia="zh-CN"/>
        </w:rPr>
      </w:pP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4-1004</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w:t>
      </w:r>
      <w:r>
        <w:rPr>
          <w:rFonts w:hint="eastAsia" w:hAnsi="宋体" w:cs="宋体"/>
          <w:b/>
          <w:sz w:val="28"/>
          <w:szCs w:val="28"/>
        </w:rPr>
        <w:t>月</w:t>
      </w:r>
    </w:p>
    <w:p w14:paraId="02233DC5">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3BF17EB5">
      <w:pPr>
        <w:spacing w:line="450" w:lineRule="exact"/>
        <w:ind w:firstLine="321" w:firstLineChars="100"/>
        <w:jc w:val="center"/>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大冶市人民医院中心院区康复科改造项目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YECG2024-1004号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大冶市人民医院中心院区康复科改造项目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olor w:val="000000"/>
          <w:sz w:val="24"/>
          <w:szCs w:val="24"/>
          <w:u w:val="single"/>
          <w:lang w:val="en-US" w:eastAsia="zh-CN"/>
        </w:rPr>
        <w:t>2.036万</w:t>
      </w:r>
      <w:r>
        <w:rPr>
          <w:rFonts w:hint="eastAsia" w:ascii="宋体" w:hAnsi="宋体" w:eastAsia="宋体" w:cs="宋体"/>
          <w:sz w:val="24"/>
          <w:szCs w:val="24"/>
          <w:u w:val="single"/>
        </w:rPr>
        <w:t>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olor w:val="000000"/>
          <w:sz w:val="24"/>
          <w:szCs w:val="24"/>
          <w:u w:val="single"/>
          <w:lang w:val="en-US" w:eastAsia="zh-CN"/>
        </w:rPr>
        <w:t>2.036万</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大冶市人民医院中心院区康复科改造</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s="宋体"/>
          <w:sz w:val="24"/>
          <w:u w:val="single"/>
          <w:lang w:val="en-US" w:eastAsia="zh-CN"/>
        </w:rPr>
        <w:t>合同签订后15个日历日内完工并验收。</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经营范围包含建筑装饰、装修等</w:t>
      </w:r>
      <w:r>
        <w:rPr>
          <w:rFonts w:hint="eastAsia" w:ascii="宋体" w:hAnsi="宋体" w:eastAsia="宋体" w:cs="宋体"/>
          <w:sz w:val="24"/>
        </w:rPr>
        <w:t>；</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12日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10</w:t>
      </w:r>
      <w:bookmarkStart w:id="10" w:name="_GoBack"/>
      <w:bookmarkEnd w:id="10"/>
      <w:r>
        <w:rPr>
          <w:rFonts w:hint="eastAsia" w:ascii="宋体" w:hAnsi="宋体" w:eastAsia="宋体" w:cs="宋体"/>
          <w:sz w:val="24"/>
        </w:rPr>
        <w:t>月</w:t>
      </w:r>
      <w:r>
        <w:rPr>
          <w:rFonts w:hint="eastAsia" w:ascii="宋体" w:hAnsi="宋体" w:cs="宋体"/>
          <w:sz w:val="24"/>
          <w:lang w:val="en-US" w:eastAsia="zh-CN"/>
        </w:rPr>
        <w:t>15</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16</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日</w:t>
      </w:r>
    </w:p>
    <w:p w14:paraId="599F23DC">
      <w:pPr>
        <w:rPr>
          <w:rFonts w:hint="default"/>
          <w:lang w:val="en-US"/>
        </w:rPr>
        <w:sectPr>
          <w:footerReference r:id="rId7" w:type="first"/>
          <w:footerReference r:id="rId6" w:type="default"/>
          <w:pgSz w:w="11906" w:h="16838"/>
          <w:pgMar w:top="1440" w:right="1740" w:bottom="1440" w:left="1740"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w:t>
      </w:r>
      <w:r>
        <w:rPr>
          <w:rFonts w:hint="eastAsia" w:ascii="宋体" w:hAnsi="宋体" w:cs="宋体"/>
          <w:b w:val="0"/>
          <w:bCs w:val="0"/>
          <w:color w:val="FF0000"/>
          <w:sz w:val="24"/>
          <w:szCs w:val="24"/>
          <w:shd w:val="clear" w:color="auto" w:fill="FFFFFF"/>
          <w:lang w:val="en-US" w:eastAsia="zh-CN"/>
        </w:rPr>
        <w:t>或</w:t>
      </w:r>
      <w:r>
        <w:rPr>
          <w:rFonts w:hint="eastAsia" w:ascii="宋体" w:hAnsi="宋体" w:eastAsia="宋体" w:cs="宋体"/>
          <w:b w:val="0"/>
          <w:bCs w:val="0"/>
          <w:color w:val="FF0000"/>
          <w:sz w:val="24"/>
          <w:szCs w:val="24"/>
          <w:shd w:val="clear" w:color="auto" w:fill="FFFFFF"/>
          <w:lang w:val="en-US" w:eastAsia="zh-CN"/>
        </w:rPr>
        <w:t>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40A913BA">
      <w:pPr>
        <w:pStyle w:val="3"/>
        <w:pageBreakBefore w:val="0"/>
        <w:tabs>
          <w:tab w:val="left" w:pos="644"/>
        </w:tabs>
        <w:kinsoku/>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一、项目概述</w:t>
      </w:r>
    </w:p>
    <w:p w14:paraId="70CC3A5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560" w:firstLineChars="200"/>
        <w:jc w:val="left"/>
        <w:rPr>
          <w:rFonts w:hint="eastAsia" w:ascii="Calibri" w:hAnsi="Calibri" w:eastAsia="宋体"/>
          <w:sz w:val="28"/>
          <w:szCs w:val="28"/>
          <w:lang w:val="en-US" w:eastAsia="zh-CN"/>
        </w:rPr>
      </w:pPr>
      <w:r>
        <w:rPr>
          <w:rFonts w:hint="eastAsia"/>
          <w:i w:val="0"/>
          <w:iCs w:val="0"/>
          <w:caps w:val="0"/>
          <w:color w:val="333333"/>
          <w:spacing w:val="0"/>
          <w:sz w:val="28"/>
          <w:szCs w:val="28"/>
          <w:shd w:val="clear" w:color="auto" w:fill="FFFFFF"/>
          <w:lang w:val="en-US" w:eastAsia="zh-CN"/>
        </w:rPr>
        <w:t>因医院业务发展需要，东风路院区康复科拟搬迁至中心院区4号楼1楼，拟对中心院区康复科窗口进行改造，包括墙体拆除、铝合金窗户安装及围帘安装等。</w:t>
      </w:r>
    </w:p>
    <w:tbl>
      <w:tblPr>
        <w:tblStyle w:val="13"/>
        <w:tblpPr w:leftFromText="180" w:rightFromText="180" w:vertAnchor="text" w:horzAnchor="page" w:tblpX="1401" w:tblpY="897"/>
        <w:tblOverlap w:val="never"/>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0"/>
        <w:gridCol w:w="1430"/>
        <w:gridCol w:w="3765"/>
        <w:gridCol w:w="855"/>
        <w:gridCol w:w="945"/>
        <w:gridCol w:w="735"/>
        <w:gridCol w:w="850"/>
      </w:tblGrid>
      <w:tr w14:paraId="53A1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AE2E946">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143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7ADFF1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项目名称</w:t>
            </w:r>
          </w:p>
        </w:tc>
        <w:tc>
          <w:tcPr>
            <w:tcW w:w="376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93DC54F">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项目特征描述</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E83D7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单位</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784DCF5">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工程量</w:t>
            </w:r>
          </w:p>
        </w:tc>
        <w:tc>
          <w:tcPr>
            <w:tcW w:w="1585" w:type="dxa"/>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326221E">
            <w:pPr>
              <w:keepNext w:val="0"/>
              <w:keepLines w:val="0"/>
              <w:widowControl/>
              <w:suppressLineNumbers w:val="0"/>
              <w:tabs>
                <w:tab w:val="center" w:pos="1467"/>
                <w:tab w:val="right" w:pos="2814"/>
              </w:tabs>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金额（元）</w:t>
            </w:r>
          </w:p>
        </w:tc>
      </w:tr>
      <w:tr w14:paraId="743D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8531118">
            <w:pPr>
              <w:jc w:val="center"/>
              <w:rPr>
                <w:rFonts w:hint="eastAsia" w:ascii="黑体" w:hAnsi="黑体" w:eastAsia="黑体" w:cs="黑体"/>
                <w:i w:val="0"/>
                <w:iCs w:val="0"/>
                <w:color w:val="000000"/>
                <w:sz w:val="24"/>
                <w:szCs w:val="24"/>
                <w:u w:val="none"/>
              </w:rPr>
            </w:pPr>
          </w:p>
        </w:tc>
        <w:tc>
          <w:tcPr>
            <w:tcW w:w="143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D65BFE3">
            <w:pPr>
              <w:jc w:val="center"/>
              <w:rPr>
                <w:rFonts w:hint="eastAsia" w:ascii="黑体" w:hAnsi="黑体" w:eastAsia="黑体" w:cs="黑体"/>
                <w:i w:val="0"/>
                <w:iCs w:val="0"/>
                <w:color w:val="000000"/>
                <w:sz w:val="24"/>
                <w:szCs w:val="24"/>
                <w:u w:val="none"/>
              </w:rPr>
            </w:pPr>
          </w:p>
        </w:tc>
        <w:tc>
          <w:tcPr>
            <w:tcW w:w="37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1A81033">
            <w:pPr>
              <w:jc w:val="center"/>
              <w:rPr>
                <w:rFonts w:hint="eastAsia" w:ascii="黑体" w:hAnsi="黑体" w:eastAsia="黑体" w:cs="黑体"/>
                <w:i w:val="0"/>
                <w:iCs w:val="0"/>
                <w:color w:val="000000"/>
                <w:sz w:val="24"/>
                <w:szCs w:val="24"/>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B8E7A7">
            <w:pPr>
              <w:jc w:val="center"/>
              <w:rPr>
                <w:rFonts w:hint="eastAsia" w:ascii="黑体" w:hAnsi="黑体" w:eastAsia="黑体" w:cs="黑体"/>
                <w:i w:val="0"/>
                <w:iCs w:val="0"/>
                <w:color w:val="000000"/>
                <w:sz w:val="24"/>
                <w:szCs w:val="24"/>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B5874C">
            <w:pPr>
              <w:jc w:val="center"/>
              <w:rPr>
                <w:rFonts w:hint="eastAsia" w:ascii="黑体" w:hAnsi="黑体" w:eastAsia="黑体" w:cs="黑体"/>
                <w:i w:val="0"/>
                <w:iCs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9B75F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单价</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F2CB26">
            <w:pPr>
              <w:keepNext w:val="0"/>
              <w:keepLines w:val="0"/>
              <w:widowControl/>
              <w:suppressLineNumbers w:val="0"/>
              <w:jc w:val="center"/>
              <w:textAlignment w:val="center"/>
              <w:rPr>
                <w:rFonts w:hint="default"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小计</w:t>
            </w:r>
          </w:p>
        </w:tc>
      </w:tr>
      <w:tr w14:paraId="7377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BC05417">
            <w:pPr>
              <w:jc w:val="center"/>
              <w:rPr>
                <w:rFonts w:hint="eastAsia" w:ascii="宋体" w:hAnsi="宋体" w:eastAsia="宋体" w:cs="宋体"/>
                <w:i w:val="0"/>
                <w:iCs w:val="0"/>
                <w:color w:val="000000"/>
                <w:sz w:val="24"/>
                <w:szCs w:val="24"/>
                <w:u w:val="none"/>
              </w:rPr>
            </w:pPr>
          </w:p>
        </w:tc>
        <w:tc>
          <w:tcPr>
            <w:tcW w:w="143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20DB355">
            <w:pPr>
              <w:jc w:val="center"/>
              <w:rPr>
                <w:rFonts w:hint="eastAsia" w:ascii="宋体" w:hAnsi="宋体" w:eastAsia="宋体" w:cs="宋体"/>
                <w:i w:val="0"/>
                <w:iCs w:val="0"/>
                <w:color w:val="000000"/>
                <w:sz w:val="24"/>
                <w:szCs w:val="24"/>
                <w:u w:val="none"/>
              </w:rPr>
            </w:pPr>
          </w:p>
        </w:tc>
        <w:tc>
          <w:tcPr>
            <w:tcW w:w="376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32F848D">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4948601">
            <w:pPr>
              <w:jc w:val="center"/>
              <w:rPr>
                <w:rFonts w:hint="eastAsia" w:ascii="宋体" w:hAnsi="宋体" w:eastAsia="宋体" w:cs="宋体"/>
                <w:i w:val="0"/>
                <w:iCs w:val="0"/>
                <w:color w:val="000000"/>
                <w:sz w:val="24"/>
                <w:szCs w:val="24"/>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BED4D72">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6DF598">
            <w:pPr>
              <w:jc w:val="center"/>
              <w:rPr>
                <w:rFonts w:hint="eastAsia" w:ascii="宋体" w:hAnsi="宋体" w:eastAsia="宋体" w:cs="宋体"/>
                <w:i w:val="0"/>
                <w:iCs w:val="0"/>
                <w:color w:val="000000"/>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3A19BA">
            <w:pPr>
              <w:jc w:val="center"/>
              <w:rPr>
                <w:rFonts w:hint="eastAsia" w:ascii="宋体" w:hAnsi="宋体" w:eastAsia="宋体" w:cs="宋体"/>
                <w:i w:val="0"/>
                <w:iCs w:val="0"/>
                <w:color w:val="000000"/>
                <w:sz w:val="24"/>
                <w:szCs w:val="24"/>
                <w:u w:val="none"/>
              </w:rPr>
            </w:pPr>
          </w:p>
        </w:tc>
      </w:tr>
      <w:tr w14:paraId="0ED3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0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6D0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0B72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墙体开洞</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FA15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1、墙体切割、拆除，凿除窗口；                             2、渣土外运；                            </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6B3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25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AC6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271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w:t>
            </w:r>
          </w:p>
        </w:tc>
      </w:tr>
      <w:tr w14:paraId="545F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70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CDE6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05D3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窗口侧抹灰修边</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4068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1、窗口开好后窗侧水泥抹灰粉平；                             2、窗口安装好后挂白、刷乳胶漆；                            </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6EB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7F8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0F7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F3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r>
      <w:tr w14:paraId="44DC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0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F95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D580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窗口铝合金推拉窗安装</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2F2F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1、长度1500mm*高度1800mm铝合金窗及纱窗安装；                    2、窗缝处理；                            </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03B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7B1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685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E7A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10260</w:t>
            </w:r>
          </w:p>
        </w:tc>
      </w:tr>
      <w:tr w14:paraId="343E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4BD6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7F29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围帘安装</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ADB0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1、木龙骨安装、安装围帘；                            </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9DD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ABA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62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DEB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3800</w:t>
            </w:r>
          </w:p>
        </w:tc>
      </w:tr>
      <w:tr w14:paraId="519C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30" w:type="dxa"/>
            <w:gridSpan w:val="6"/>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DBE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50" w:type="dxa"/>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EC8D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20360</w:t>
            </w:r>
          </w:p>
        </w:tc>
      </w:tr>
    </w:tbl>
    <w:p w14:paraId="68A323CA">
      <w:pPr>
        <w:pStyle w:val="3"/>
        <w:pageBreakBefore w:val="0"/>
        <w:tabs>
          <w:tab w:val="left" w:pos="644"/>
        </w:tabs>
        <w:kinsoku/>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二、项目需求清单</w:t>
      </w:r>
    </w:p>
    <w:p w14:paraId="1287D6EC">
      <w:pPr>
        <w:pStyle w:val="3"/>
        <w:tabs>
          <w:tab w:val="left" w:pos="644"/>
        </w:tabs>
        <w:spacing w:before="80" w:after="80" w:line="240" w:lineRule="auto"/>
        <w:ind w:firstLine="560" w:firstLineChars="20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三、其他要求</w:t>
      </w:r>
    </w:p>
    <w:p w14:paraId="0E69D1F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4AC903E5">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392FFA9B">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投标人需提供严格按照国家及行业有关规定，合法合规施工的承诺书。内容至少应包括：现场动火作业需提前报备等。</w:t>
      </w:r>
    </w:p>
    <w:p w14:paraId="6DF2EDCC">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441F8298">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532217DA">
      <w:pPr>
        <w:pStyle w:val="6"/>
        <w:spacing w:before="24" w:line="327" w:lineRule="auto"/>
        <w:ind w:right="351" w:firstLine="572" w:firstLineChars="200"/>
        <w:jc w:val="both"/>
        <w:rPr>
          <w:rFonts w:hint="default" w:ascii="宋体" w:hAnsi="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257E94EE">
      <w:pPr>
        <w:pStyle w:val="3"/>
        <w:tabs>
          <w:tab w:val="left" w:pos="644"/>
        </w:tabs>
        <w:spacing w:before="80" w:after="80" w:line="240" w:lineRule="auto"/>
        <w:ind w:firstLine="560" w:firstLineChars="200"/>
        <w:rPr>
          <w:rFonts w:hint="eastAsia" w:ascii="黑体" w:hAnsi="黑体" w:eastAsia="黑体" w:cs="黑体"/>
          <w:b w:val="0"/>
          <w:bCs w:val="0"/>
          <w:sz w:val="28"/>
          <w:szCs w:val="28"/>
          <w:lang w:val="zh-CN" w:eastAsia="zh-CN"/>
        </w:rPr>
      </w:pPr>
      <w:r>
        <w:rPr>
          <w:rFonts w:hint="eastAsia" w:ascii="黑体" w:hAnsi="黑体" w:eastAsia="黑体" w:cs="黑体"/>
          <w:b w:val="0"/>
          <w:bCs w:val="0"/>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0F43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57316C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5A0164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21ED9A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3D7FCF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35E3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14314A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1"/>
                <w:szCs w:val="21"/>
              </w:rPr>
            </w:pPr>
            <w:r>
              <w:rPr>
                <w:rFonts w:hint="eastAsia"/>
                <w:sz w:val="21"/>
                <w:szCs w:val="21"/>
              </w:rPr>
              <w:t>1</w:t>
            </w:r>
          </w:p>
        </w:tc>
        <w:tc>
          <w:tcPr>
            <w:tcW w:w="1312" w:type="dxa"/>
            <w:noWrap w:val="0"/>
            <w:vAlign w:val="center"/>
          </w:tcPr>
          <w:p w14:paraId="651FA3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698C76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44FE9D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1D4F150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7E4A47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lang w:val="en-US" w:eastAsia="zh-CN"/>
              </w:rPr>
            </w:pPr>
          </w:p>
        </w:tc>
      </w:tr>
      <w:tr w14:paraId="19F0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138555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7CE098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32DC25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6E06F0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p>
        </w:tc>
      </w:tr>
      <w:tr w14:paraId="4FA3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4" w:type="dxa"/>
            <w:noWrap w:val="0"/>
            <w:vAlign w:val="center"/>
          </w:tcPr>
          <w:p w14:paraId="5B88B2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0A0EFE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31880FC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15</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2E1D97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rPr>
            </w:pPr>
          </w:p>
        </w:tc>
      </w:tr>
      <w:tr w14:paraId="5E2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14" w:type="dxa"/>
            <w:noWrap w:val="0"/>
            <w:vAlign w:val="center"/>
          </w:tcPr>
          <w:p w14:paraId="74A6FF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5387B3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3F7C3496">
            <w:pPr>
              <w:keepNext w:val="0"/>
              <w:keepLines w:val="0"/>
              <w:pageBreakBefore w:val="0"/>
              <w:widowControl w:val="0"/>
              <w:numPr>
                <w:ilvl w:val="0"/>
                <w:numId w:val="2"/>
              </w:numPr>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本项目成交人将负责项目在合同实施过程中还将发生的其它相关的费用应包含在总价中，即投标总报价为“交钥匙”价。对在合同实施过程中可能发生的其它费用（如：线路维护、增加耗材、线路迁移、设备搬迁、材料涨价、人工、运输成本增加等因素），采购人概不负责。</w:t>
            </w:r>
          </w:p>
          <w:p w14:paraId="3B9E7F7E">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2DBDDC7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center"/>
              <w:textAlignment w:val="auto"/>
              <w:rPr>
                <w:rFonts w:hint="eastAsia"/>
                <w:sz w:val="21"/>
                <w:szCs w:val="21"/>
                <w:lang w:val="en-US" w:eastAsia="zh-CN"/>
              </w:rPr>
            </w:pPr>
          </w:p>
        </w:tc>
      </w:tr>
    </w:tbl>
    <w:p w14:paraId="5695E92E">
      <w:pPr>
        <w:pStyle w:val="2"/>
        <w:spacing w:line="240" w:lineRule="auto"/>
        <w:jc w:val="both"/>
        <w:rPr>
          <w:rFonts w:hint="eastAsia" w:ascii="宋体" w:hAnsi="宋体"/>
        </w:rPr>
      </w:pPr>
    </w:p>
    <w:p w14:paraId="083FFB69">
      <w:pPr>
        <w:rPr>
          <w:rFonts w:hint="eastAsia" w:ascii="宋体" w:hAnsi="宋体"/>
        </w:rPr>
      </w:pPr>
    </w:p>
    <w:p w14:paraId="545237F8">
      <w:pPr>
        <w:rPr>
          <w:rFonts w:hint="eastAsia" w:ascii="宋体" w:hAnsi="宋体"/>
        </w:rPr>
      </w:pPr>
    </w:p>
    <w:p w14:paraId="5755CFD2">
      <w:pPr>
        <w:rPr>
          <w:rFonts w:hint="eastAsia" w:ascii="宋体" w:hAnsi="宋体"/>
        </w:rPr>
      </w:pPr>
    </w:p>
    <w:p w14:paraId="5EB63CF0">
      <w:pPr>
        <w:rPr>
          <w:rFonts w:hint="eastAsia" w:ascii="宋体" w:hAnsi="宋体"/>
        </w:rPr>
      </w:pPr>
    </w:p>
    <w:p w14:paraId="1FB2B3F4">
      <w:pPr>
        <w:rPr>
          <w:rFonts w:hint="eastAsia" w:ascii="宋体" w:hAnsi="宋体"/>
        </w:rPr>
      </w:pPr>
    </w:p>
    <w:p w14:paraId="6280D9C5">
      <w:pPr>
        <w:rPr>
          <w:rFonts w:hint="eastAsia" w:ascii="宋体" w:hAnsi="宋体"/>
        </w:rPr>
      </w:pPr>
    </w:p>
    <w:p w14:paraId="5DFDEFFB">
      <w:pPr>
        <w:rPr>
          <w:rFonts w:hint="eastAsia" w:ascii="宋体" w:hAnsi="宋体"/>
        </w:rPr>
      </w:pPr>
    </w:p>
    <w:p w14:paraId="67B20A2A">
      <w:pPr>
        <w:rPr>
          <w:rFonts w:hint="eastAsia" w:ascii="宋体" w:hAnsi="宋体"/>
        </w:rPr>
      </w:pPr>
    </w:p>
    <w:p w14:paraId="4FA9B64A">
      <w:pPr>
        <w:rPr>
          <w:rFonts w:hint="eastAsia" w:ascii="宋体" w:hAnsi="宋体"/>
        </w:rPr>
      </w:pPr>
    </w:p>
    <w:p w14:paraId="72577D3B">
      <w:pPr>
        <w:rPr>
          <w:rFonts w:hint="eastAsia" w:ascii="宋体" w:hAnsi="宋体"/>
        </w:rPr>
      </w:pPr>
    </w:p>
    <w:p w14:paraId="7949985E">
      <w:pPr>
        <w:rPr>
          <w:rFonts w:hint="eastAsia" w:ascii="宋体" w:hAnsi="宋体"/>
        </w:rPr>
      </w:pPr>
    </w:p>
    <w:p w14:paraId="48FB901B">
      <w:pPr>
        <w:rPr>
          <w:rFonts w:hint="eastAsia" w:ascii="宋体" w:hAnsi="宋体"/>
        </w:rPr>
      </w:pPr>
    </w:p>
    <w:p w14:paraId="1EE68582">
      <w:pPr>
        <w:rPr>
          <w:rFonts w:hint="eastAsia" w:ascii="宋体" w:hAnsi="宋体"/>
        </w:rPr>
      </w:pPr>
    </w:p>
    <w:p w14:paraId="1245B16E">
      <w:pPr>
        <w:rPr>
          <w:rFonts w:hint="eastAsia" w:ascii="宋体" w:hAnsi="宋体"/>
        </w:rPr>
      </w:pPr>
    </w:p>
    <w:p w14:paraId="0973A1BC">
      <w:pPr>
        <w:rPr>
          <w:rFonts w:hint="eastAsia" w:ascii="宋体" w:hAnsi="宋体"/>
        </w:rPr>
      </w:pPr>
    </w:p>
    <w:p w14:paraId="39EF135F">
      <w:pPr>
        <w:rPr>
          <w:rFonts w:hint="eastAsia" w:ascii="宋体" w:hAnsi="宋体"/>
        </w:rPr>
      </w:pPr>
    </w:p>
    <w:p w14:paraId="67C4B083">
      <w:pPr>
        <w:rPr>
          <w:rFonts w:hint="eastAsia" w:ascii="宋体" w:hAnsi="宋体"/>
        </w:rPr>
      </w:pPr>
    </w:p>
    <w:p w14:paraId="70B8DAA9">
      <w:pPr>
        <w:rPr>
          <w:rFonts w:hint="eastAsia" w:ascii="宋体" w:hAnsi="宋体"/>
        </w:rPr>
      </w:pPr>
    </w:p>
    <w:p w14:paraId="0A032D80">
      <w:pPr>
        <w:rPr>
          <w:rFonts w:hint="eastAsia" w:ascii="宋体" w:hAnsi="宋体"/>
        </w:rPr>
      </w:pPr>
    </w:p>
    <w:p w14:paraId="59ED315F">
      <w:pPr>
        <w:rPr>
          <w:rFonts w:hint="eastAsia" w:ascii="宋体" w:hAnsi="宋体"/>
        </w:rPr>
      </w:pPr>
    </w:p>
    <w:p w14:paraId="1C4D0BB6">
      <w:pPr>
        <w:rPr>
          <w:rFonts w:hint="eastAsia" w:ascii="宋体" w:hAnsi="宋体"/>
        </w:rPr>
      </w:pPr>
    </w:p>
    <w:p w14:paraId="30ED5E62">
      <w:pPr>
        <w:rPr>
          <w:rFonts w:hint="eastAsia" w:ascii="宋体" w:hAnsi="宋体"/>
        </w:rPr>
      </w:pPr>
    </w:p>
    <w:p w14:paraId="6646EB1C">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440"/>
        <w:gridCol w:w="780"/>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440"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rPr>
              <w:t>数量</w:t>
            </w:r>
          </w:p>
        </w:tc>
        <w:tc>
          <w:tcPr>
            <w:tcW w:w="780"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rPr>
              <w:t>单价</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eastAsia="宋体" w:cs="宋体"/>
                <w:kern w:val="0"/>
                <w:sz w:val="24"/>
                <w:szCs w:val="22"/>
                <w:lang w:val="en-US" w:eastAsia="zh-CN" w:bidi="ar-SA"/>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备注</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left"/>
              <w:rPr>
                <w:rFonts w:ascii="宋体" w:hAnsi="宋体" w:cs="宋体"/>
                <w:kern w:val="0"/>
                <w:sz w:val="24"/>
              </w:rPr>
            </w:pPr>
          </w:p>
        </w:tc>
        <w:tc>
          <w:tcPr>
            <w:tcW w:w="1440"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78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990" w:type="dxa"/>
            <w:noWrap w:val="0"/>
            <w:vAlign w:val="center"/>
          </w:tcPr>
          <w:p w14:paraId="47EC5C24">
            <w:pPr>
              <w:spacing w:line="240" w:lineRule="atLeast"/>
              <w:ind w:left="-48" w:leftChars="-23" w:right="-65" w:rightChars="-31"/>
              <w:jc w:val="left"/>
              <w:rPr>
                <w:rFonts w:ascii="宋体" w:hAnsi="宋体" w:cs="宋体"/>
                <w:kern w:val="0"/>
                <w:sz w:val="24"/>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left"/>
              <w:rPr>
                <w:rFonts w:ascii="宋体" w:hAnsi="宋体" w:cs="宋体"/>
                <w:kern w:val="0"/>
                <w:sz w:val="24"/>
              </w:rPr>
            </w:pPr>
          </w:p>
        </w:tc>
        <w:tc>
          <w:tcPr>
            <w:tcW w:w="1440"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78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left"/>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left"/>
              <w:rPr>
                <w:rFonts w:ascii="宋体" w:hAnsi="宋体" w:cs="宋体"/>
                <w:kern w:val="0"/>
                <w:sz w:val="24"/>
              </w:rPr>
            </w:pPr>
          </w:p>
        </w:tc>
        <w:tc>
          <w:tcPr>
            <w:tcW w:w="1440"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78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left"/>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left"/>
              <w:rPr>
                <w:rFonts w:ascii="宋体" w:hAnsi="宋体" w:cs="宋体"/>
                <w:kern w:val="0"/>
                <w:sz w:val="24"/>
              </w:rPr>
            </w:pPr>
          </w:p>
        </w:tc>
        <w:tc>
          <w:tcPr>
            <w:tcW w:w="1440"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78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left"/>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left"/>
              <w:rPr>
                <w:rFonts w:ascii="宋体" w:hAnsi="宋体" w:cs="宋体"/>
                <w:kern w:val="0"/>
                <w:sz w:val="24"/>
              </w:rPr>
            </w:pPr>
          </w:p>
        </w:tc>
        <w:tc>
          <w:tcPr>
            <w:tcW w:w="1440"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78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left"/>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left"/>
              <w:rPr>
                <w:rFonts w:ascii="宋体" w:hAnsi="宋体" w:cs="宋体"/>
                <w:kern w:val="0"/>
                <w:sz w:val="24"/>
              </w:rPr>
            </w:pPr>
          </w:p>
        </w:tc>
        <w:tc>
          <w:tcPr>
            <w:tcW w:w="1440"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78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left"/>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left"/>
              <w:rPr>
                <w:rFonts w:ascii="宋体" w:hAnsi="宋体" w:cs="宋体"/>
                <w:kern w:val="0"/>
                <w:sz w:val="24"/>
              </w:rPr>
            </w:pPr>
          </w:p>
        </w:tc>
        <w:tc>
          <w:tcPr>
            <w:tcW w:w="1210" w:type="dxa"/>
            <w:noWrap w:val="0"/>
            <w:vAlign w:val="center"/>
          </w:tcPr>
          <w:p w14:paraId="2F222B9E">
            <w:pPr>
              <w:spacing w:line="240" w:lineRule="atLeast"/>
              <w:ind w:left="-48" w:leftChars="-23" w:right="-65" w:rightChars="-31"/>
              <w:jc w:val="left"/>
              <w:rPr>
                <w:rFonts w:ascii="宋体" w:hAnsi="宋体" w:cs="宋体"/>
                <w:kern w:val="0"/>
                <w:sz w:val="24"/>
              </w:rPr>
            </w:pPr>
          </w:p>
        </w:tc>
        <w:tc>
          <w:tcPr>
            <w:tcW w:w="1440"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78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left"/>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left"/>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696E3B72">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6152" w:type="dxa"/>
            <w:gridSpan w:val="6"/>
            <w:noWrap w:val="0"/>
            <w:vAlign w:val="center"/>
          </w:tcPr>
          <w:p w14:paraId="4E449AE9">
            <w:pPr>
              <w:spacing w:line="240" w:lineRule="atLeast"/>
              <w:ind w:right="-65" w:rightChars="-31"/>
              <w:jc w:val="left"/>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日历天内</w:t>
            </w:r>
            <w:r>
              <w:rPr>
                <w:rFonts w:hint="eastAsia" w:ascii="宋体" w:hAnsi="宋体" w:eastAsia="宋体"/>
                <w:color w:val="000000"/>
                <w:sz w:val="21"/>
                <w:szCs w:val="21"/>
              </w:rPr>
              <w:t>完</w:t>
            </w:r>
            <w:r>
              <w:rPr>
                <w:rFonts w:hint="eastAsia" w:ascii="宋体" w:hAnsi="宋体" w:cs="Times New Roman"/>
                <w:sz w:val="24"/>
                <w:lang w:val="en-US" w:eastAsia="zh-CN"/>
              </w:rPr>
              <w:t>工并验收</w:t>
            </w:r>
            <w:r>
              <w:rPr>
                <w:rFonts w:hint="eastAsia" w:ascii="宋体" w:hAnsi="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left"/>
              <w:rPr>
                <w:rFonts w:hint="eastAsia" w:ascii="宋体" w:hAnsi="宋体"/>
                <w:sz w:val="24"/>
              </w:rPr>
            </w:pPr>
          </w:p>
        </w:tc>
      </w:tr>
    </w:tbl>
    <w:p w14:paraId="6E2ECB42">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47C7B7A3">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AF372258"/>
    <w:multiLevelType w:val="singleLevel"/>
    <w:tmpl w:val="AF372258"/>
    <w:lvl w:ilvl="0" w:tentative="0">
      <w:start w:val="1"/>
      <w:numFmt w:val="decimal"/>
      <w:suff w:val="nothing"/>
      <w:lvlText w:val="%1、"/>
      <w:lvlJc w:val="left"/>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13852887"/>
    <w:rsid w:val="18BA22B0"/>
    <w:rsid w:val="19427AA5"/>
    <w:rsid w:val="1CAC409A"/>
    <w:rsid w:val="23E11775"/>
    <w:rsid w:val="2F4114A8"/>
    <w:rsid w:val="324012F1"/>
    <w:rsid w:val="36A90FDF"/>
    <w:rsid w:val="38556845"/>
    <w:rsid w:val="3C231C30"/>
    <w:rsid w:val="4B056ADB"/>
    <w:rsid w:val="54561D37"/>
    <w:rsid w:val="55103021"/>
    <w:rsid w:val="569F3133"/>
    <w:rsid w:val="5BB7735A"/>
    <w:rsid w:val="66D41C46"/>
    <w:rsid w:val="6C350DA0"/>
    <w:rsid w:val="6C5D5EE8"/>
    <w:rsid w:val="7289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4800</Words>
  <Characters>5027</Characters>
  <Lines>0</Lines>
  <Paragraphs>0</Paragraphs>
  <TotalTime>4</TotalTime>
  <ScaleCrop>false</ScaleCrop>
  <LinksUpToDate>false</LinksUpToDate>
  <CharactersWithSpaces>5691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2024-10-11T00:38:23Z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E9A0690D0F9C469F8FCC1CB8777CA2DA_11</vt:lpwstr>
  </property>
</Properties>
</file>