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3A668">
      <w:pPr>
        <w:spacing w:line="900" w:lineRule="exact"/>
        <w:jc w:val="center"/>
        <w:rPr>
          <w:rFonts w:hint="eastAsia" w:ascii="方正大标宋简体" w:hAnsi="方正大标宋简体" w:eastAsia="方正大标宋简体" w:cs="方正大标宋简体"/>
          <w:sz w:val="40"/>
          <w:szCs w:val="40"/>
          <w:lang w:eastAsia="zh-CN"/>
        </w:rPr>
      </w:pPr>
    </w:p>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大冶市人民医院办公用品采购项目</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4-1211</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14:paraId="528321F3">
      <w:pPr>
        <w:spacing w:line="400" w:lineRule="exact"/>
        <w:rPr>
          <w:rFonts w:ascii="宋体" w:hAnsi="宋体"/>
          <w:b/>
          <w:sz w:val="44"/>
          <w:szCs w:val="44"/>
        </w:rPr>
      </w:pPr>
    </w:p>
    <w:p w14:paraId="1B1873E3">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7"/>
          <w:rFonts w:hint="eastAsia"/>
        </w:rPr>
        <w:t>第一章</w:t>
      </w:r>
      <w:r>
        <w:rPr>
          <w:rStyle w:val="17"/>
          <w:rFonts w:hint="eastAsia"/>
          <w:lang w:val="en-US" w:eastAsia="zh-CN"/>
        </w:rPr>
        <w:t xml:space="preserve"> </w:t>
      </w:r>
      <w:r>
        <w:rPr>
          <w:rStyle w:val="17"/>
          <w:rFonts w:hint="eastAsia"/>
        </w:rPr>
        <w:t>询价</w:t>
      </w:r>
      <w:r>
        <w:rPr>
          <w:rStyle w:val="17"/>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7"/>
          <w:rFonts w:hint="eastAsia"/>
        </w:rPr>
        <w:t>第二章</w:t>
      </w:r>
      <w:r>
        <w:rPr>
          <w:rStyle w:val="17"/>
          <w:rFonts w:hint="eastAsia"/>
          <w:lang w:val="en-US" w:eastAsia="zh-CN"/>
        </w:rPr>
        <w:t xml:space="preserve"> </w:t>
      </w:r>
      <w:r>
        <w:rPr>
          <w:rStyle w:val="17"/>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7"/>
          <w:rFonts w:hint="eastAsia"/>
        </w:rPr>
        <w:t>第三章</w:t>
      </w:r>
      <w:r>
        <w:rPr>
          <w:rStyle w:val="17"/>
          <w:rFonts w:hint="eastAsia"/>
          <w:lang w:val="en-US" w:eastAsia="zh-CN"/>
        </w:rPr>
        <w:t xml:space="preserve"> </w:t>
      </w:r>
      <w:r>
        <w:rPr>
          <w:rStyle w:val="17"/>
          <w:rFonts w:hint="eastAsia"/>
        </w:rPr>
        <w:t>技术</w:t>
      </w:r>
      <w:r>
        <w:rPr>
          <w:rStyle w:val="17"/>
          <w:rFonts w:hint="eastAsia"/>
          <w:lang w:val="en-US" w:eastAsia="zh-CN"/>
        </w:rPr>
        <w:t>及商务</w:t>
      </w:r>
      <w:r>
        <w:rPr>
          <w:rStyle w:val="17"/>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7"/>
          <w:rFonts w:hint="eastAsia"/>
        </w:rPr>
        <w:t>第</w:t>
      </w:r>
      <w:r>
        <w:rPr>
          <w:rStyle w:val="17"/>
          <w:rFonts w:hint="eastAsia"/>
          <w:lang w:val="en-US" w:eastAsia="zh-CN"/>
        </w:rPr>
        <w:t>四</w:t>
      </w:r>
      <w:r>
        <w:rPr>
          <w:rStyle w:val="17"/>
          <w:rFonts w:hint="eastAsia"/>
        </w:rPr>
        <w:t>章</w:t>
      </w:r>
      <w:r>
        <w:rPr>
          <w:rStyle w:val="17"/>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9</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9"/>
        <w:ind w:left="0" w:leftChars="0" w:firstLine="0" w:firstLineChars="0"/>
        <w:rPr>
          <w:rFonts w:hint="eastAsia"/>
          <w:lang w:eastAsia="zh-CN"/>
        </w:rPr>
      </w:pPr>
    </w:p>
    <w:bookmarkEnd w:id="0"/>
    <w:p w14:paraId="001D27F0">
      <w:pPr>
        <w:spacing w:line="450" w:lineRule="exact"/>
        <w:ind w:firstLine="321" w:firstLineChars="100"/>
        <w:jc w:val="center"/>
        <w:rPr>
          <w:rStyle w:val="20"/>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20"/>
          <w:rFonts w:hint="eastAsia" w:ascii="宋体" w:hAnsi="宋体" w:eastAsia="宋体" w:cs="宋体"/>
          <w:b/>
          <w:bCs/>
          <w:sz w:val="32"/>
          <w:lang w:val="en-US" w:eastAsia="zh-CN"/>
        </w:rPr>
      </w:pPr>
      <w:r>
        <w:rPr>
          <w:rStyle w:val="20"/>
          <w:rFonts w:hint="eastAsia" w:ascii="宋体" w:hAnsi="宋体" w:eastAsia="宋体" w:cs="宋体"/>
          <w:b/>
          <w:bCs/>
          <w:sz w:val="32"/>
          <w:szCs w:val="21"/>
        </w:rPr>
        <w:t xml:space="preserve">第一章  </w:t>
      </w:r>
      <w:bookmarkStart w:id="1" w:name="_Toc489450565"/>
      <w:r>
        <w:rPr>
          <w:rStyle w:val="20"/>
          <w:rFonts w:hint="eastAsia" w:ascii="宋体" w:hAnsi="宋体" w:eastAsia="宋体" w:cs="宋体"/>
          <w:b/>
          <w:bCs/>
          <w:sz w:val="32"/>
          <w:szCs w:val="21"/>
        </w:rPr>
        <w:t>询价</w:t>
      </w:r>
      <w:r>
        <w:rPr>
          <w:rStyle w:val="20"/>
          <w:rFonts w:hint="eastAsia" w:ascii="宋体" w:hAnsi="宋体" w:cs="宋体"/>
          <w:b/>
          <w:bCs/>
          <w:sz w:val="32"/>
          <w:szCs w:val="21"/>
          <w:lang w:val="en-US" w:eastAsia="zh-CN"/>
        </w:rPr>
        <w:t>公告</w:t>
      </w:r>
    </w:p>
    <w:p w14:paraId="2AFCD2E3">
      <w:pPr>
        <w:spacing w:line="450" w:lineRule="exact"/>
        <w:jc w:val="left"/>
        <w:rPr>
          <w:rStyle w:val="20"/>
          <w:rFonts w:hint="eastAsia" w:ascii="宋体" w:hAnsi="宋体" w:eastAsia="宋体" w:cs="宋体"/>
          <w:sz w:val="28"/>
          <w:szCs w:val="28"/>
        </w:rPr>
      </w:pPr>
    </w:p>
    <w:p w14:paraId="3A2BB37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8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8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大冶市人民医院办公用品采购项目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3</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YECG2024-1211号</w:t>
      </w:r>
    </w:p>
    <w:p w14:paraId="784BD2FF">
      <w:pPr>
        <w:keepNext w:val="0"/>
        <w:keepLines w:val="0"/>
        <w:pageBreakBefore w:val="0"/>
        <w:widowControl w:val="0"/>
        <w:numPr>
          <w:ilvl w:val="0"/>
          <w:numId w:val="0"/>
        </w:numPr>
        <w:kinsoku/>
        <w:wordWrap/>
        <w:overflowPunct/>
        <w:topLinePunct w:val="0"/>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大冶市人民医院办公用品采购项目</w:t>
      </w:r>
    </w:p>
    <w:p w14:paraId="1ADA743B">
      <w:pPr>
        <w:keepNext w:val="0"/>
        <w:keepLines w:val="0"/>
        <w:pageBreakBefore w:val="0"/>
        <w:widowControl w:val="0"/>
        <w:numPr>
          <w:ilvl w:val="0"/>
          <w:numId w:val="0"/>
        </w:numPr>
        <w:kinsoku/>
        <w:wordWrap/>
        <w:overflowPunct/>
        <w:topLinePunct w:val="0"/>
        <w:bidi w:val="0"/>
        <w:adjustRightInd/>
        <w:snapToGrid/>
        <w:spacing w:line="48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8</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80" w:lineRule="exact"/>
        <w:ind w:left="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w:t>
      </w:r>
      <w:r>
        <w:rPr>
          <w:rFonts w:hint="eastAsia" w:ascii="宋体" w:hAnsi="宋体" w:eastAsia="宋体" w:cs="宋体"/>
          <w:color w:val="000000"/>
          <w:sz w:val="24"/>
          <w:szCs w:val="24"/>
          <w:shd w:val="clear" w:color="auto" w:fill="FFFFFF"/>
          <w:lang w:val="en-US" w:eastAsia="zh-CN"/>
        </w:rPr>
        <w:t>、报价方式：</w:t>
      </w:r>
      <w:r>
        <w:rPr>
          <w:rFonts w:hint="eastAsia" w:ascii="宋体" w:hAnsi="宋体" w:cs="宋体"/>
          <w:color w:val="000000"/>
          <w:sz w:val="24"/>
          <w:szCs w:val="24"/>
          <w:u w:val="single"/>
          <w:shd w:val="clear" w:color="auto" w:fill="FFFFFF"/>
          <w:lang w:val="en-US" w:eastAsia="zh-CN"/>
        </w:rPr>
        <w:t>分项单价合计总报价</w:t>
      </w:r>
    </w:p>
    <w:p w14:paraId="29E4F63F">
      <w:pPr>
        <w:keepNext w:val="0"/>
        <w:keepLines w:val="0"/>
        <w:pageBreakBefore w:val="0"/>
        <w:widowControl w:val="0"/>
        <w:kinsoku/>
        <w:wordWrap/>
        <w:overflowPunct/>
        <w:topLinePunct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大冶市人民医院办公用品</w:t>
      </w:r>
      <w:r>
        <w:rPr>
          <w:rFonts w:hint="eastAsia" w:ascii="宋体" w:hAnsi="宋体" w:cs="宋体"/>
          <w:sz w:val="24"/>
          <w:u w:val="single"/>
          <w:lang w:val="en-US" w:eastAsia="zh-CN"/>
        </w:rPr>
        <w:t>1批</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一年</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p>
    <w:p w14:paraId="6DF86649">
      <w:pPr>
        <w:keepNext w:val="0"/>
        <w:keepLines w:val="0"/>
        <w:pageBreakBefore w:val="0"/>
        <w:widowControl w:val="0"/>
        <w:kinsoku/>
        <w:wordWrap/>
        <w:overflowPunct/>
        <w:topLinePunct w:val="0"/>
        <w:autoSpaceDE w:val="0"/>
        <w:autoSpaceDN w:val="0"/>
        <w:bidi w:val="0"/>
        <w:adjustRightInd/>
        <w:snapToGrid/>
        <w:spacing w:line="48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8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30日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w:t>
      </w:r>
      <w:bookmarkStart w:id="28" w:name="_GoBack"/>
      <w:bookmarkEnd w:id="28"/>
      <w:r>
        <w:rPr>
          <w:rFonts w:hint="eastAsia" w:ascii="宋体" w:hAnsi="宋体" w:eastAsia="宋体" w:cs="宋体"/>
          <w:sz w:val="24"/>
        </w:rPr>
        <w:t>，每天上午08:30至11:30，下午14:30至17:00（北京时间，法定节假日除外）；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3</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3</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3</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u w:val="singl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1DB2DA77">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Style w:val="20"/>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widowControl w:val="0"/>
        <w:tabs>
          <w:tab w:val="left" w:pos="6654"/>
        </w:tabs>
        <w:kinsoku/>
        <w:wordWrap/>
        <w:overflowPunct/>
        <w:topLinePunct w:val="0"/>
        <w:autoSpaceDE/>
        <w:autoSpaceDN/>
        <w:bidi w:val="0"/>
        <w:adjustRightInd/>
        <w:snapToGrid/>
        <w:spacing w:line="480" w:lineRule="exact"/>
        <w:ind w:right="0" w:rightChars="0" w:firstLine="7710" w:firstLineChars="2400"/>
        <w:jc w:val="both"/>
        <w:textAlignment w:val="auto"/>
        <w:rPr>
          <w:rFonts w:hint="default"/>
          <w:lang w:val="en-US"/>
        </w:rPr>
      </w:pPr>
    </w:p>
    <w:p w14:paraId="5E9FF063">
      <w:pPr>
        <w:pageBreakBefore w:val="0"/>
        <w:widowControl w:val="0"/>
        <w:kinsoku/>
        <w:wordWrap/>
        <w:overflowPunct/>
        <w:topLinePunct w:val="0"/>
        <w:bidi w:val="0"/>
        <w:adjustRightInd/>
        <w:snapToGrid/>
        <w:spacing w:line="48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5F4756BD">
      <w:pPr>
        <w:pageBreakBefore w:val="0"/>
        <w:widowControl w:val="0"/>
        <w:kinsoku/>
        <w:wordWrap/>
        <w:overflowPunct/>
        <w:topLinePunct w:val="0"/>
        <w:bidi w:val="0"/>
        <w:adjustRightInd/>
        <w:snapToGrid/>
        <w:spacing w:line="480" w:lineRule="exact"/>
        <w:ind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widowControl w:val="0"/>
        <w:tabs>
          <w:tab w:val="left" w:pos="6654"/>
        </w:tabs>
        <w:kinsoku/>
        <w:wordWrap/>
        <w:overflowPunct/>
        <w:topLinePunct w:val="0"/>
        <w:autoSpaceDE/>
        <w:autoSpaceDN/>
        <w:bidi w:val="0"/>
        <w:adjustRightInd/>
        <w:snapToGrid/>
        <w:spacing w:line="48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27</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546AB611">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1"/>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w:t>
      </w:r>
      <w:r>
        <w:rPr>
          <w:rFonts w:hint="eastAsia" w:ascii="宋体" w:hAnsi="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cs="宋体"/>
          <w:color w:val="FF0000"/>
          <w:sz w:val="24"/>
          <w:szCs w:val="24"/>
          <w:lang w:eastAsia="zh-CN"/>
        </w:rPr>
        <w:t>，</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1"/>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根据符合采购需求、质量和服务能满足要求的情况下，按各分项报价合计最低的确定为成交供应商。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406A751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p>
    <w:p w14:paraId="46BF8D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37F95548">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sz w:val="24"/>
          <w:szCs w:val="24"/>
        </w:rPr>
      </w:pPr>
      <w:r>
        <w:rPr>
          <w:rFonts w:hint="eastAsia" w:ascii="宋体" w:hAnsi="宋体" w:eastAsia="宋体" w:cs="宋体"/>
          <w:b/>
          <w:bCs/>
          <w:kern w:val="2"/>
          <w:sz w:val="24"/>
          <w:szCs w:val="24"/>
          <w:lang w:val="en-US" w:eastAsia="zh-CN" w:bidi="ar-SA"/>
        </w:rPr>
        <w:t>说明：本章所有要求均为强制性要求，必须满足或优于此要求，否则将被视为无效响应。</w:t>
      </w:r>
    </w:p>
    <w:bookmarkEnd w:id="5"/>
    <w:bookmarkEnd w:id="6"/>
    <w:p w14:paraId="3463719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4"/>
          <w:szCs w:val="24"/>
          <w:lang w:val="en-US" w:eastAsia="zh-CN"/>
        </w:rPr>
      </w:pPr>
      <w:bookmarkStart w:id="7" w:name="_Toc534876575"/>
      <w:bookmarkStart w:id="8" w:name="_Toc532828296"/>
      <w:bookmarkStart w:id="9" w:name="_Toc534877505"/>
      <w:r>
        <w:rPr>
          <w:rFonts w:hint="eastAsia" w:ascii="Times New Roman" w:hAnsi="Times New Roman" w:cs="Times New Roman"/>
          <w:b/>
          <w:bCs/>
          <w:sz w:val="24"/>
          <w:szCs w:val="24"/>
          <w:lang w:val="en-US" w:eastAsia="zh-CN"/>
        </w:rPr>
        <w:t>一、采购</w:t>
      </w:r>
      <w:bookmarkEnd w:id="7"/>
      <w:bookmarkEnd w:id="8"/>
      <w:bookmarkEnd w:id="9"/>
      <w:r>
        <w:rPr>
          <w:rFonts w:hint="eastAsia" w:ascii="Times New Roman" w:hAnsi="Times New Roman" w:cs="Times New Roman"/>
          <w:b/>
          <w:bCs/>
          <w:sz w:val="24"/>
          <w:szCs w:val="24"/>
          <w:lang w:val="en-US" w:eastAsia="zh-CN"/>
        </w:rPr>
        <w:t>产品</w:t>
      </w:r>
      <w:r>
        <w:rPr>
          <w:rFonts w:hint="eastAsia"/>
          <w:b/>
          <w:bCs/>
          <w:sz w:val="24"/>
          <w:szCs w:val="24"/>
          <w:lang w:val="en-US" w:eastAsia="zh-CN"/>
        </w:rPr>
        <w:t>清单：</w:t>
      </w:r>
    </w:p>
    <w:tbl>
      <w:tblPr>
        <w:tblStyle w:val="13"/>
        <w:tblW w:w="88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2895"/>
        <w:gridCol w:w="1905"/>
        <w:gridCol w:w="750"/>
        <w:gridCol w:w="1165"/>
        <w:gridCol w:w="1340"/>
      </w:tblGrid>
      <w:tr w14:paraId="5D5A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AA96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C8E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61D0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62F8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0BE3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C4F1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D5B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A2D8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71D3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5782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厚度5.5cm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024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17D1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360CDD3">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塑料</w:t>
            </w:r>
          </w:p>
        </w:tc>
      </w:tr>
      <w:tr w14:paraId="2D11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3733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D2A9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3F6D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厚度7.5cm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C32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3E5B9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BA5D5A7">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塑料</w:t>
            </w:r>
          </w:p>
        </w:tc>
      </w:tr>
      <w:tr w14:paraId="46E4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8F93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9DCB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57B3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厚度3.5cm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94F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AFD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8F7E12E">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塑料</w:t>
            </w:r>
          </w:p>
        </w:tc>
      </w:tr>
      <w:tr w14:paraId="4CF9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388E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6327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胶水</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D8E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125ml</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B355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34F2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2237294">
            <w:pPr>
              <w:rPr>
                <w:rFonts w:hint="eastAsia" w:ascii="宋体" w:hAnsi="宋体" w:eastAsia="宋体" w:cs="宋体"/>
                <w:i w:val="0"/>
                <w:iCs w:val="0"/>
                <w:color w:val="000000"/>
                <w:sz w:val="24"/>
                <w:szCs w:val="24"/>
                <w:u w:val="none"/>
              </w:rPr>
            </w:pPr>
          </w:p>
        </w:tc>
      </w:tr>
      <w:tr w14:paraId="7AF5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C64D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2EC3F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53F1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30页</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DEEE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5009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837CA10">
            <w:pPr>
              <w:rPr>
                <w:rFonts w:hint="eastAsia" w:ascii="宋体" w:hAnsi="宋体" w:eastAsia="宋体" w:cs="宋体"/>
                <w:i w:val="0"/>
                <w:iCs w:val="0"/>
                <w:color w:val="000000"/>
                <w:sz w:val="24"/>
                <w:szCs w:val="24"/>
                <w:u w:val="none"/>
              </w:rPr>
            </w:pPr>
          </w:p>
        </w:tc>
      </w:tr>
      <w:tr w14:paraId="590A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E473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28C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D03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100页</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162B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345D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35327C2">
            <w:pPr>
              <w:rPr>
                <w:rFonts w:hint="eastAsia" w:ascii="宋体" w:hAnsi="宋体" w:eastAsia="宋体" w:cs="宋体"/>
                <w:i w:val="0"/>
                <w:iCs w:val="0"/>
                <w:color w:val="000000"/>
                <w:sz w:val="24"/>
                <w:szCs w:val="24"/>
                <w:u w:val="none"/>
              </w:rPr>
            </w:pPr>
          </w:p>
        </w:tc>
      </w:tr>
      <w:tr w14:paraId="756B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EAB5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7DAC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D5C7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FFF3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C1C3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86ADAD4">
            <w:pPr>
              <w:rPr>
                <w:rFonts w:hint="eastAsia" w:ascii="宋体" w:hAnsi="宋体" w:eastAsia="宋体" w:cs="宋体"/>
                <w:i w:val="0"/>
                <w:iCs w:val="0"/>
                <w:color w:val="000000"/>
                <w:sz w:val="24"/>
                <w:szCs w:val="24"/>
                <w:u w:val="none"/>
              </w:rPr>
            </w:pPr>
          </w:p>
        </w:tc>
      </w:tr>
      <w:tr w14:paraId="14FB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EF4A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AE983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FE1042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12位键</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D799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1FE27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39.52</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05939EA">
            <w:pPr>
              <w:rPr>
                <w:rFonts w:hint="eastAsia" w:ascii="宋体" w:hAnsi="宋体" w:eastAsia="宋体" w:cs="宋体"/>
                <w:i w:val="0"/>
                <w:iCs w:val="0"/>
                <w:color w:val="FF0000"/>
                <w:sz w:val="24"/>
                <w:szCs w:val="24"/>
                <w:u w:val="none"/>
              </w:rPr>
            </w:pPr>
          </w:p>
        </w:tc>
      </w:tr>
      <w:tr w14:paraId="29B4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699D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0D5C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起钉器</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DD6456E">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不锈钢</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9A9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FDD0B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8C6C335">
            <w:pPr>
              <w:rPr>
                <w:rFonts w:hint="eastAsia" w:ascii="宋体" w:hAnsi="宋体" w:eastAsia="宋体" w:cs="宋体"/>
                <w:i w:val="0"/>
                <w:iCs w:val="0"/>
                <w:color w:val="FF0000"/>
                <w:sz w:val="24"/>
                <w:szCs w:val="24"/>
                <w:u w:val="none"/>
              </w:rPr>
            </w:pPr>
          </w:p>
        </w:tc>
      </w:tr>
      <w:tr w14:paraId="6D62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2DC4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17F1E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黑色中性笔芯</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9A04C4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D105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FA522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67F8A08">
            <w:pPr>
              <w:rPr>
                <w:rFonts w:hint="eastAsia" w:ascii="宋体" w:hAnsi="宋体" w:eastAsia="宋体" w:cs="宋体"/>
                <w:i w:val="0"/>
                <w:iCs w:val="0"/>
                <w:color w:val="FF0000"/>
                <w:sz w:val="24"/>
                <w:szCs w:val="24"/>
                <w:u w:val="none"/>
              </w:rPr>
            </w:pPr>
          </w:p>
        </w:tc>
      </w:tr>
      <w:tr w14:paraId="6AD6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D486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E486C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红色中性笔芯</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77FFBF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0.5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B01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055C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7C409EA">
            <w:pPr>
              <w:rPr>
                <w:rFonts w:hint="eastAsia" w:ascii="宋体" w:hAnsi="宋体" w:eastAsia="宋体" w:cs="宋体"/>
                <w:i w:val="0"/>
                <w:iCs w:val="0"/>
                <w:color w:val="FF0000"/>
                <w:sz w:val="24"/>
                <w:szCs w:val="24"/>
                <w:u w:val="none"/>
              </w:rPr>
            </w:pPr>
          </w:p>
        </w:tc>
      </w:tr>
      <w:tr w14:paraId="0A78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9DB8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6EB5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黑色中性笔</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7CD76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944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8798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905DCE6">
            <w:pPr>
              <w:rPr>
                <w:rFonts w:hint="eastAsia" w:ascii="宋体" w:hAnsi="宋体" w:eastAsia="宋体" w:cs="宋体"/>
                <w:i w:val="0"/>
                <w:iCs w:val="0"/>
                <w:color w:val="000000"/>
                <w:sz w:val="24"/>
                <w:szCs w:val="24"/>
                <w:u w:val="none"/>
              </w:rPr>
            </w:pPr>
          </w:p>
        </w:tc>
      </w:tr>
      <w:tr w14:paraId="2AA7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000D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B505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黑色中性笔笔芯</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4ABA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8515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F50F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173CB4E">
            <w:pPr>
              <w:rPr>
                <w:rFonts w:hint="eastAsia" w:ascii="宋体" w:hAnsi="宋体" w:eastAsia="宋体" w:cs="宋体"/>
                <w:i w:val="0"/>
                <w:iCs w:val="0"/>
                <w:color w:val="000000"/>
                <w:sz w:val="24"/>
                <w:szCs w:val="24"/>
                <w:u w:val="none"/>
              </w:rPr>
            </w:pPr>
          </w:p>
        </w:tc>
      </w:tr>
      <w:tr w14:paraId="2A8B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3AD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EB8B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圆珠笔</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384D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01F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945E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96D8ECD">
            <w:pPr>
              <w:rPr>
                <w:rFonts w:hint="eastAsia" w:ascii="宋体" w:hAnsi="宋体" w:eastAsia="宋体" w:cs="宋体"/>
                <w:i w:val="0"/>
                <w:iCs w:val="0"/>
                <w:color w:val="000000"/>
                <w:sz w:val="24"/>
                <w:szCs w:val="24"/>
                <w:u w:val="none"/>
              </w:rPr>
            </w:pPr>
          </w:p>
        </w:tc>
      </w:tr>
      <w:tr w14:paraId="77B4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5711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2FCDE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按扣文件袋</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FB88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CD05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B4BBE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3662CD3">
            <w:pPr>
              <w:rPr>
                <w:rFonts w:hint="eastAsia" w:ascii="宋体" w:hAnsi="宋体" w:eastAsia="宋体" w:cs="宋体"/>
                <w:i w:val="0"/>
                <w:iCs w:val="0"/>
                <w:color w:val="000000"/>
                <w:sz w:val="24"/>
                <w:szCs w:val="24"/>
                <w:u w:val="none"/>
              </w:rPr>
            </w:pPr>
          </w:p>
        </w:tc>
      </w:tr>
      <w:tr w14:paraId="0C69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74F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11A8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快干印台</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EDE7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B1AA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499D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821B677">
            <w:pPr>
              <w:rPr>
                <w:rFonts w:hint="eastAsia" w:ascii="宋体" w:hAnsi="宋体" w:eastAsia="宋体" w:cs="宋体"/>
                <w:i w:val="0"/>
                <w:iCs w:val="0"/>
                <w:color w:val="000000"/>
                <w:sz w:val="24"/>
                <w:szCs w:val="24"/>
                <w:u w:val="none"/>
              </w:rPr>
            </w:pPr>
          </w:p>
        </w:tc>
      </w:tr>
      <w:tr w14:paraId="5C47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EED9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B9AC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铅笔</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3D1D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2B</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EB07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77E1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904A179">
            <w:pPr>
              <w:rPr>
                <w:rFonts w:hint="eastAsia" w:ascii="宋体" w:hAnsi="宋体" w:eastAsia="宋体" w:cs="宋体"/>
                <w:i w:val="0"/>
                <w:iCs w:val="0"/>
                <w:color w:val="000000"/>
                <w:sz w:val="24"/>
                <w:szCs w:val="24"/>
                <w:u w:val="none"/>
              </w:rPr>
            </w:pPr>
          </w:p>
        </w:tc>
      </w:tr>
      <w:tr w14:paraId="25D6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385A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06E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橡皮筋</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6E0D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B19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3F83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639AAFC">
            <w:pPr>
              <w:rPr>
                <w:rFonts w:hint="eastAsia" w:ascii="宋体" w:hAnsi="宋体" w:eastAsia="宋体" w:cs="宋体"/>
                <w:i w:val="0"/>
                <w:iCs w:val="0"/>
                <w:color w:val="000000"/>
                <w:sz w:val="24"/>
                <w:szCs w:val="24"/>
                <w:u w:val="none"/>
              </w:rPr>
            </w:pPr>
          </w:p>
        </w:tc>
      </w:tr>
      <w:tr w14:paraId="1082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57D8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6B71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C17C14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省力</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2FB2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3A57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DA6CBDF">
            <w:pPr>
              <w:rPr>
                <w:rFonts w:hint="eastAsia" w:ascii="宋体" w:hAnsi="宋体" w:eastAsia="宋体" w:cs="宋体"/>
                <w:i w:val="0"/>
                <w:iCs w:val="0"/>
                <w:color w:val="000000"/>
                <w:sz w:val="24"/>
                <w:szCs w:val="24"/>
                <w:u w:val="none"/>
              </w:rPr>
            </w:pPr>
          </w:p>
        </w:tc>
      </w:tr>
      <w:tr w14:paraId="5CCF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092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65A34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墨蓝笔芯</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0CD7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D81C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FD00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F069CC2">
            <w:pPr>
              <w:rPr>
                <w:rFonts w:hint="eastAsia" w:ascii="宋体" w:hAnsi="宋体" w:eastAsia="宋体" w:cs="宋体"/>
                <w:i w:val="0"/>
                <w:iCs w:val="0"/>
                <w:color w:val="000000"/>
                <w:sz w:val="24"/>
                <w:szCs w:val="24"/>
                <w:u w:val="none"/>
              </w:rPr>
            </w:pPr>
          </w:p>
        </w:tc>
      </w:tr>
      <w:tr w14:paraId="3747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6AF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6250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墨兰中性笔</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1C11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345A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39A3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8525582">
            <w:pPr>
              <w:rPr>
                <w:rFonts w:hint="eastAsia" w:ascii="宋体" w:hAnsi="宋体" w:eastAsia="宋体" w:cs="宋体"/>
                <w:i w:val="0"/>
                <w:iCs w:val="0"/>
                <w:color w:val="000000"/>
                <w:sz w:val="24"/>
                <w:szCs w:val="24"/>
                <w:u w:val="none"/>
              </w:rPr>
            </w:pPr>
          </w:p>
        </w:tc>
      </w:tr>
      <w:tr w14:paraId="6542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36EC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BCC0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5DA9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100cm×70cm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EF3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CA01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797405D">
            <w:pPr>
              <w:rPr>
                <w:rFonts w:hint="eastAsia" w:ascii="宋体" w:hAnsi="宋体" w:eastAsia="宋体" w:cs="宋体"/>
                <w:i w:val="0"/>
                <w:iCs w:val="0"/>
                <w:color w:val="000000"/>
                <w:sz w:val="24"/>
                <w:szCs w:val="24"/>
                <w:u w:val="none"/>
              </w:rPr>
            </w:pPr>
          </w:p>
        </w:tc>
      </w:tr>
      <w:tr w14:paraId="0A17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4256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9EA4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73FC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70cm×50cm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9409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D4D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FC0C4AB">
            <w:pPr>
              <w:rPr>
                <w:rFonts w:hint="eastAsia" w:ascii="宋体" w:hAnsi="宋体" w:eastAsia="宋体" w:cs="宋体"/>
                <w:i w:val="0"/>
                <w:iCs w:val="0"/>
                <w:color w:val="000000"/>
                <w:sz w:val="24"/>
                <w:szCs w:val="24"/>
                <w:u w:val="none"/>
              </w:rPr>
            </w:pPr>
          </w:p>
        </w:tc>
      </w:tr>
      <w:tr w14:paraId="0870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320A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CDD7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D63E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28A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979F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EA2AA29">
            <w:pPr>
              <w:rPr>
                <w:rFonts w:hint="eastAsia" w:ascii="宋体" w:hAnsi="宋体" w:eastAsia="宋体" w:cs="宋体"/>
                <w:i w:val="0"/>
                <w:iCs w:val="0"/>
                <w:color w:val="000000"/>
                <w:sz w:val="24"/>
                <w:szCs w:val="24"/>
                <w:u w:val="none"/>
              </w:rPr>
            </w:pPr>
          </w:p>
        </w:tc>
      </w:tr>
      <w:tr w14:paraId="7FFE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D650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3255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D387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093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6200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11B8917">
            <w:pPr>
              <w:rPr>
                <w:rFonts w:hint="eastAsia" w:ascii="宋体" w:hAnsi="宋体" w:eastAsia="宋体" w:cs="宋体"/>
                <w:i w:val="0"/>
                <w:iCs w:val="0"/>
                <w:color w:val="000000"/>
                <w:sz w:val="24"/>
                <w:szCs w:val="24"/>
                <w:u w:val="none"/>
              </w:rPr>
            </w:pPr>
          </w:p>
        </w:tc>
      </w:tr>
      <w:tr w14:paraId="77EC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13CB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D0B3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3506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ED1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2F6D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B1A9A4C">
            <w:pPr>
              <w:rPr>
                <w:rFonts w:hint="eastAsia" w:ascii="宋体" w:hAnsi="宋体" w:eastAsia="宋体" w:cs="宋体"/>
                <w:i w:val="0"/>
                <w:iCs w:val="0"/>
                <w:color w:val="000000"/>
                <w:sz w:val="24"/>
                <w:szCs w:val="24"/>
                <w:u w:val="none"/>
              </w:rPr>
            </w:pPr>
          </w:p>
        </w:tc>
      </w:tr>
      <w:tr w14:paraId="44C1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9C05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3C0A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EAFA3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1D3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CB50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3D1C42F">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红色、黑色</w:t>
            </w:r>
          </w:p>
        </w:tc>
      </w:tr>
      <w:tr w14:paraId="4D0C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5C1D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6201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信封</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82C5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32D5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1875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EEF7D57">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2"/>
                <w:szCs w:val="22"/>
                <w:u w:val="none"/>
                <w:lang w:val="en-US" w:eastAsia="zh-CN"/>
              </w:rPr>
              <w:t>100张</w:t>
            </w:r>
          </w:p>
        </w:tc>
      </w:tr>
      <w:tr w14:paraId="01DD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05D7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266E4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三栏文件栏</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703A9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265mm ×260mm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1C9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3C0A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3ED02CE">
            <w:pPr>
              <w:rPr>
                <w:rFonts w:hint="eastAsia" w:ascii="宋体" w:hAnsi="宋体" w:eastAsia="宋体" w:cs="宋体"/>
                <w:i w:val="0"/>
                <w:iCs w:val="0"/>
                <w:color w:val="000000"/>
                <w:sz w:val="24"/>
                <w:szCs w:val="24"/>
                <w:u w:val="none"/>
              </w:rPr>
            </w:pPr>
          </w:p>
        </w:tc>
      </w:tr>
      <w:tr w14:paraId="5A78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6D50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C8F8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四栏文件栏</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56A7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307mm ×325mm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754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C748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533108A">
            <w:pPr>
              <w:rPr>
                <w:rFonts w:hint="eastAsia" w:ascii="宋体" w:hAnsi="宋体" w:eastAsia="宋体" w:cs="宋体"/>
                <w:i w:val="0"/>
                <w:iCs w:val="0"/>
                <w:color w:val="000000"/>
                <w:sz w:val="24"/>
                <w:szCs w:val="24"/>
                <w:u w:val="none"/>
              </w:rPr>
            </w:pPr>
          </w:p>
        </w:tc>
      </w:tr>
      <w:tr w14:paraId="22CF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F66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6496C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BFAEFC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3#不锈钢</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F1D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CD1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661E985">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100支</w:t>
            </w:r>
          </w:p>
        </w:tc>
      </w:tr>
      <w:tr w14:paraId="59C3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8966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9D12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BDFBEC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大号50mm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B78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4F7B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8A21062">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12个</w:t>
            </w:r>
          </w:p>
        </w:tc>
      </w:tr>
      <w:tr w14:paraId="7402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5616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22D51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EF96C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中号32mm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323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84A7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F16E489">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24个</w:t>
            </w:r>
          </w:p>
        </w:tc>
      </w:tr>
      <w:tr w14:paraId="436F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01750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ED1F3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7CBC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中号25mm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E9BA9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298D2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D3EB852">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48个</w:t>
            </w:r>
          </w:p>
        </w:tc>
      </w:tr>
      <w:tr w14:paraId="1C08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C596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645E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92295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小号19mm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298F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08A7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7177F1E">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60个</w:t>
            </w:r>
          </w:p>
        </w:tc>
      </w:tr>
      <w:tr w14:paraId="76B2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ECB2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D90D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记号笔双头</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5C11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659D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6514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897C8D7">
            <w:pPr>
              <w:rPr>
                <w:rFonts w:hint="eastAsia" w:ascii="宋体" w:hAnsi="宋体" w:eastAsia="宋体" w:cs="宋体"/>
                <w:i w:val="0"/>
                <w:iCs w:val="0"/>
                <w:color w:val="000000"/>
                <w:sz w:val="24"/>
                <w:szCs w:val="24"/>
                <w:u w:val="none"/>
              </w:rPr>
            </w:pPr>
          </w:p>
        </w:tc>
      </w:tr>
      <w:tr w14:paraId="7544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2F17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DAA6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22A2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9E2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5C6B5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5643F93">
            <w:pPr>
              <w:rPr>
                <w:rFonts w:hint="eastAsia" w:ascii="宋体" w:hAnsi="宋体" w:eastAsia="宋体" w:cs="宋体"/>
                <w:i w:val="0"/>
                <w:iCs w:val="0"/>
                <w:color w:val="000000"/>
                <w:sz w:val="24"/>
                <w:szCs w:val="24"/>
                <w:u w:val="none"/>
              </w:rPr>
            </w:pPr>
          </w:p>
        </w:tc>
      </w:tr>
      <w:tr w14:paraId="5DE7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B937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65417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7CD0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A76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391D48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FF1CABF">
            <w:pPr>
              <w:rPr>
                <w:rFonts w:hint="eastAsia" w:ascii="宋体" w:hAnsi="宋体" w:eastAsia="宋体" w:cs="宋体"/>
                <w:i w:val="0"/>
                <w:iCs w:val="0"/>
                <w:color w:val="000000"/>
                <w:sz w:val="24"/>
                <w:szCs w:val="24"/>
                <w:u w:val="none"/>
              </w:rPr>
            </w:pPr>
          </w:p>
        </w:tc>
      </w:tr>
      <w:tr w14:paraId="3542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2FDB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210C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FDF5A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有线按键电话机</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3E27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DAEF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F4140A2">
            <w:pPr>
              <w:rPr>
                <w:rFonts w:hint="eastAsia" w:ascii="宋体" w:hAnsi="宋体" w:eastAsia="宋体" w:cs="宋体"/>
                <w:i w:val="0"/>
                <w:iCs w:val="0"/>
                <w:color w:val="000000"/>
                <w:sz w:val="24"/>
                <w:szCs w:val="24"/>
                <w:u w:val="none"/>
              </w:rPr>
            </w:pPr>
          </w:p>
        </w:tc>
      </w:tr>
      <w:tr w14:paraId="7ACF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1AE79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229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C43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0AE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AD47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69E8B86">
            <w:pPr>
              <w:rPr>
                <w:rFonts w:hint="eastAsia" w:ascii="宋体" w:hAnsi="宋体" w:eastAsia="宋体" w:cs="宋体"/>
                <w:i w:val="0"/>
                <w:iCs w:val="0"/>
                <w:color w:val="000000"/>
                <w:sz w:val="24"/>
                <w:szCs w:val="24"/>
                <w:u w:val="none"/>
              </w:rPr>
            </w:pPr>
          </w:p>
        </w:tc>
      </w:tr>
      <w:tr w14:paraId="0D56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59B4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EE8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简易笔筒</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D6D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黑色镂空圆形</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17A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BDEA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AA89CB7">
            <w:pPr>
              <w:rPr>
                <w:rFonts w:hint="eastAsia" w:ascii="宋体" w:hAnsi="宋体" w:eastAsia="宋体" w:cs="宋体"/>
                <w:i w:val="0"/>
                <w:iCs w:val="0"/>
                <w:color w:val="000000"/>
                <w:sz w:val="24"/>
                <w:szCs w:val="24"/>
                <w:u w:val="none"/>
              </w:rPr>
            </w:pPr>
          </w:p>
        </w:tc>
      </w:tr>
      <w:tr w14:paraId="3AA1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878E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3A29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66236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199*140mm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2CA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2F87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5725AA8">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40页</w:t>
            </w:r>
          </w:p>
        </w:tc>
      </w:tr>
      <w:tr w14:paraId="0EF2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FD3B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DADF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1CD0C7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190*260mm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781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5563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93A9947">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140页</w:t>
            </w:r>
          </w:p>
        </w:tc>
      </w:tr>
      <w:tr w14:paraId="6316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2AB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4D94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光敏印油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3A9F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46E6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30CE4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E6559EE">
            <w:pPr>
              <w:rPr>
                <w:rFonts w:hint="eastAsia" w:ascii="宋体" w:hAnsi="宋体" w:eastAsia="宋体" w:cs="宋体"/>
                <w:i w:val="0"/>
                <w:iCs w:val="0"/>
                <w:color w:val="000000"/>
                <w:sz w:val="24"/>
                <w:szCs w:val="24"/>
                <w:u w:val="none"/>
              </w:rPr>
            </w:pPr>
          </w:p>
        </w:tc>
      </w:tr>
      <w:tr w14:paraId="4B4F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7DBB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EE1A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3631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91E3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5CC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70F9350">
            <w:pPr>
              <w:rPr>
                <w:rFonts w:hint="eastAsia" w:ascii="宋体" w:hAnsi="宋体" w:eastAsia="宋体" w:cs="宋体"/>
                <w:i w:val="0"/>
                <w:iCs w:val="0"/>
                <w:color w:val="000000"/>
                <w:sz w:val="24"/>
                <w:szCs w:val="24"/>
                <w:u w:val="none"/>
              </w:rPr>
            </w:pPr>
          </w:p>
        </w:tc>
      </w:tr>
      <w:tr w14:paraId="17AB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9C15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A29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多功能笔筒</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CF2F3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塑料多层</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F702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52C1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0D7BF1B">
            <w:pPr>
              <w:rPr>
                <w:rFonts w:hint="eastAsia" w:ascii="宋体" w:hAnsi="宋体" w:eastAsia="宋体" w:cs="宋体"/>
                <w:i w:val="0"/>
                <w:iCs w:val="0"/>
                <w:color w:val="000000"/>
                <w:sz w:val="24"/>
                <w:szCs w:val="24"/>
                <w:u w:val="none"/>
              </w:rPr>
            </w:pPr>
          </w:p>
        </w:tc>
      </w:tr>
      <w:tr w14:paraId="7E7E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062AD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C4C6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39B7B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50*160mm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578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740BF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CEE22E7">
            <w:pPr>
              <w:rPr>
                <w:rFonts w:hint="eastAsia" w:ascii="宋体" w:hAnsi="宋体" w:eastAsia="宋体" w:cs="宋体"/>
                <w:i w:val="0"/>
                <w:iCs w:val="0"/>
                <w:color w:val="000000"/>
                <w:sz w:val="24"/>
                <w:szCs w:val="24"/>
                <w:u w:val="none"/>
              </w:rPr>
            </w:pPr>
          </w:p>
        </w:tc>
      </w:tr>
      <w:tr w14:paraId="359B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217C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7F30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A4板夹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711D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C90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8DA52A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E265C21">
            <w:pPr>
              <w:rPr>
                <w:rFonts w:hint="eastAsia" w:ascii="宋体" w:hAnsi="宋体" w:eastAsia="宋体" w:cs="宋体"/>
                <w:i w:val="0"/>
                <w:iCs w:val="0"/>
                <w:color w:val="000000"/>
                <w:sz w:val="24"/>
                <w:szCs w:val="24"/>
                <w:u w:val="none"/>
              </w:rPr>
            </w:pPr>
          </w:p>
        </w:tc>
      </w:tr>
      <w:tr w14:paraId="5F2E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0D5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55D7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3BF5E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54*90mm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932D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7EF3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B9AC718">
            <w:pPr>
              <w:rPr>
                <w:rFonts w:hint="default" w:ascii="宋体" w:hAnsi="宋体" w:eastAsia="宋体" w:cs="宋体"/>
                <w:i w:val="0"/>
                <w:iCs w:val="0"/>
                <w:color w:val="000000"/>
                <w:sz w:val="24"/>
                <w:szCs w:val="24"/>
                <w:u w:val="none"/>
                <w:lang w:val="en-US" w:eastAsia="zh-CN"/>
              </w:rPr>
            </w:pPr>
          </w:p>
        </w:tc>
      </w:tr>
      <w:tr w14:paraId="6CC4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3944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A563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DCF368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不锈钢</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8DC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EFE5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2AE2A67">
            <w:pPr>
              <w:rPr>
                <w:rFonts w:hint="eastAsia" w:ascii="宋体" w:hAnsi="宋体" w:eastAsia="宋体" w:cs="宋体"/>
                <w:i w:val="0"/>
                <w:iCs w:val="0"/>
                <w:color w:val="000000"/>
                <w:sz w:val="24"/>
                <w:szCs w:val="24"/>
                <w:u w:val="none"/>
              </w:rPr>
            </w:pPr>
          </w:p>
        </w:tc>
      </w:tr>
      <w:tr w14:paraId="3FD2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9210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2A6CD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标签纸</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F221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28mm*20mm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70B1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FE6C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92B58CA">
            <w:pPr>
              <w:rPr>
                <w:rFonts w:hint="eastAsia" w:ascii="宋体" w:hAnsi="宋体" w:eastAsia="宋体" w:cs="宋体"/>
                <w:i w:val="0"/>
                <w:iCs w:val="0"/>
                <w:color w:val="000000"/>
                <w:sz w:val="24"/>
                <w:szCs w:val="24"/>
                <w:u w:val="none"/>
              </w:rPr>
            </w:pPr>
          </w:p>
        </w:tc>
      </w:tr>
      <w:tr w14:paraId="358C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4C9FC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1756B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0B1B0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大号25mm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F33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C98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DEB9A62">
            <w:pPr>
              <w:rPr>
                <w:rFonts w:hint="eastAsia" w:ascii="宋体" w:hAnsi="宋体" w:eastAsia="宋体" w:cs="宋体"/>
                <w:i w:val="0"/>
                <w:iCs w:val="0"/>
                <w:color w:val="000000"/>
                <w:sz w:val="24"/>
                <w:szCs w:val="24"/>
                <w:u w:val="none"/>
              </w:rPr>
            </w:pPr>
          </w:p>
        </w:tc>
      </w:tr>
      <w:tr w14:paraId="11A9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AE62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D25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0FF92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中号15mm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80D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6F7C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6589BAD">
            <w:pPr>
              <w:rPr>
                <w:rFonts w:hint="eastAsia" w:ascii="宋体" w:hAnsi="宋体" w:eastAsia="宋体" w:cs="宋体"/>
                <w:i w:val="0"/>
                <w:iCs w:val="0"/>
                <w:color w:val="000000"/>
                <w:sz w:val="24"/>
                <w:szCs w:val="24"/>
                <w:u w:val="none"/>
              </w:rPr>
            </w:pPr>
          </w:p>
        </w:tc>
      </w:tr>
      <w:tr w14:paraId="6985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63FC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87D6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A4E53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小号9mm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45C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08A36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1DD0D243">
            <w:pPr>
              <w:rPr>
                <w:rFonts w:hint="eastAsia" w:ascii="宋体" w:hAnsi="宋体" w:eastAsia="宋体" w:cs="宋体"/>
                <w:i w:val="0"/>
                <w:iCs w:val="0"/>
                <w:color w:val="000000"/>
                <w:sz w:val="24"/>
                <w:szCs w:val="24"/>
                <w:u w:val="none"/>
              </w:rPr>
            </w:pPr>
          </w:p>
        </w:tc>
      </w:tr>
      <w:tr w14:paraId="58BE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412F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627C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87CD8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36g</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DE53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4C15F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F3B0491">
            <w:pPr>
              <w:rPr>
                <w:rFonts w:hint="eastAsia" w:ascii="宋体" w:hAnsi="宋体" w:eastAsia="宋体" w:cs="宋体"/>
                <w:i w:val="0"/>
                <w:iCs w:val="0"/>
                <w:color w:val="000000"/>
                <w:sz w:val="24"/>
                <w:szCs w:val="24"/>
                <w:u w:val="none"/>
              </w:rPr>
            </w:pPr>
          </w:p>
        </w:tc>
      </w:tr>
      <w:tr w14:paraId="3786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46D4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43E2D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32B9E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大号45mm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415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965B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B1C0427">
            <w:pPr>
              <w:rPr>
                <w:rFonts w:hint="eastAsia" w:ascii="宋体" w:hAnsi="宋体" w:eastAsia="宋体" w:cs="宋体"/>
                <w:i w:val="0"/>
                <w:iCs w:val="0"/>
                <w:color w:val="000000"/>
                <w:sz w:val="24"/>
                <w:szCs w:val="24"/>
                <w:u w:val="none"/>
              </w:rPr>
            </w:pPr>
          </w:p>
        </w:tc>
      </w:tr>
      <w:tr w14:paraId="6265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D3A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4DEBF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铁夹</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A8FA3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小号38mm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E9C7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B90F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341D7D2">
            <w:pPr>
              <w:rPr>
                <w:rFonts w:hint="eastAsia" w:ascii="宋体" w:hAnsi="宋体" w:eastAsia="宋体" w:cs="宋体"/>
                <w:i w:val="0"/>
                <w:iCs w:val="0"/>
                <w:color w:val="000000"/>
                <w:sz w:val="24"/>
                <w:szCs w:val="24"/>
                <w:u w:val="none"/>
              </w:rPr>
            </w:pPr>
          </w:p>
        </w:tc>
      </w:tr>
      <w:tr w14:paraId="34AF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8219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65116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D98D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A50F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F572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EC01071">
            <w:pPr>
              <w:rPr>
                <w:rFonts w:hint="eastAsia" w:ascii="宋体" w:hAnsi="宋体" w:eastAsia="宋体" w:cs="宋体"/>
                <w:i w:val="0"/>
                <w:iCs w:val="0"/>
                <w:color w:val="000000"/>
                <w:sz w:val="24"/>
                <w:szCs w:val="24"/>
                <w:u w:val="none"/>
              </w:rPr>
            </w:pPr>
          </w:p>
        </w:tc>
      </w:tr>
      <w:tr w14:paraId="1A09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CFB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03A5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会议台签</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3CD9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168C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1CC6F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35EB6239">
            <w:pPr>
              <w:rPr>
                <w:rFonts w:hint="eastAsia" w:ascii="宋体" w:hAnsi="宋体" w:eastAsia="宋体" w:cs="宋体"/>
                <w:i w:val="0"/>
                <w:iCs w:val="0"/>
                <w:color w:val="000000"/>
                <w:sz w:val="24"/>
                <w:szCs w:val="24"/>
                <w:u w:val="none"/>
              </w:rPr>
            </w:pPr>
          </w:p>
        </w:tc>
      </w:tr>
      <w:tr w14:paraId="552B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52E6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22A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彩色封面纸</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DC2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180g皮纹</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AC1C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E984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43463AA8">
            <w:pPr>
              <w:rPr>
                <w:rFonts w:hint="eastAsia" w:ascii="宋体" w:hAnsi="宋体" w:eastAsia="宋体" w:cs="宋体"/>
                <w:i w:val="0"/>
                <w:iCs w:val="0"/>
                <w:color w:val="000000"/>
                <w:sz w:val="24"/>
                <w:szCs w:val="24"/>
                <w:u w:val="none"/>
              </w:rPr>
            </w:pPr>
          </w:p>
        </w:tc>
      </w:tr>
      <w:tr w14:paraId="7135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94F3C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3B5002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大订书机</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414EF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210页</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10FD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0414B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D58ACFF">
            <w:pPr>
              <w:rPr>
                <w:rFonts w:hint="eastAsia" w:ascii="宋体" w:hAnsi="宋体" w:eastAsia="宋体" w:cs="宋体"/>
                <w:i w:val="0"/>
                <w:iCs w:val="0"/>
                <w:color w:val="auto"/>
                <w:sz w:val="24"/>
                <w:szCs w:val="24"/>
                <w:u w:val="none"/>
              </w:rPr>
            </w:pPr>
          </w:p>
        </w:tc>
      </w:tr>
      <w:tr w14:paraId="4AB7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8BAC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5B2F8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加厚订书钉</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4DC9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14429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9B32B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12F1DA7">
            <w:pPr>
              <w:rPr>
                <w:rFonts w:hint="eastAsia" w:ascii="宋体" w:hAnsi="宋体" w:eastAsia="宋体" w:cs="宋体"/>
                <w:i w:val="0"/>
                <w:iCs w:val="0"/>
                <w:color w:val="auto"/>
                <w:sz w:val="24"/>
                <w:szCs w:val="24"/>
                <w:u w:val="none"/>
              </w:rPr>
            </w:pPr>
          </w:p>
        </w:tc>
      </w:tr>
      <w:tr w14:paraId="509C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FAAB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DB1A9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办公剪刀</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2E03BD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不锈钢</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20066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3C22B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4.94</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5765485">
            <w:pPr>
              <w:rPr>
                <w:rFonts w:hint="eastAsia" w:ascii="宋体" w:hAnsi="宋体" w:eastAsia="宋体" w:cs="宋体"/>
                <w:i w:val="0"/>
                <w:iCs w:val="0"/>
                <w:color w:val="auto"/>
                <w:sz w:val="24"/>
                <w:szCs w:val="24"/>
                <w:u w:val="none"/>
              </w:rPr>
            </w:pPr>
          </w:p>
        </w:tc>
      </w:tr>
      <w:tr w14:paraId="2F65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181E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0DDDA1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便利贴</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552E42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100张</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F50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9728A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FD7406D">
            <w:pPr>
              <w:rPr>
                <w:rFonts w:hint="eastAsia" w:ascii="宋体" w:hAnsi="宋体" w:eastAsia="宋体" w:cs="宋体"/>
                <w:i w:val="0"/>
                <w:iCs w:val="0"/>
                <w:color w:val="auto"/>
                <w:sz w:val="24"/>
                <w:szCs w:val="24"/>
                <w:u w:val="none"/>
              </w:rPr>
            </w:pPr>
          </w:p>
        </w:tc>
      </w:tr>
      <w:tr w14:paraId="5C73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6BE58E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7EB6B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定制按扣袋</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F9C7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320mm×230mm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DFE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0C063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0.6</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52DC8669">
            <w:pPr>
              <w:rPr>
                <w:rFonts w:hint="eastAsia" w:ascii="宋体" w:hAnsi="宋体" w:eastAsia="宋体" w:cs="宋体"/>
                <w:i w:val="0"/>
                <w:iCs w:val="0"/>
                <w:color w:val="auto"/>
                <w:sz w:val="24"/>
                <w:szCs w:val="24"/>
                <w:u w:val="none"/>
              </w:rPr>
            </w:pPr>
          </w:p>
        </w:tc>
      </w:tr>
      <w:tr w14:paraId="2DFD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7357D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895" w:type="dxa"/>
            <w:tcBorders>
              <w:top w:val="single" w:color="000000" w:sz="4" w:space="0"/>
              <w:left w:val="single" w:color="000000" w:sz="4" w:space="0"/>
              <w:bottom w:val="single" w:color="000000" w:sz="4" w:space="0"/>
              <w:right w:val="single" w:color="000000" w:sz="4" w:space="0"/>
            </w:tcBorders>
            <w:noWrap/>
            <w:vAlign w:val="center"/>
          </w:tcPr>
          <w:p w14:paraId="284F75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文件袋</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D3899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38*30mm</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FB029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487B19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00710C03">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牛津布</w:t>
            </w:r>
          </w:p>
        </w:tc>
      </w:tr>
    </w:tbl>
    <w:p w14:paraId="04937D12">
      <w:pPr>
        <w:pStyle w:val="2"/>
        <w:pageBreakBefore w:val="0"/>
        <w:widowControl w:val="0"/>
        <w:numPr>
          <w:ilvl w:val="0"/>
          <w:numId w:val="0"/>
        </w:numPr>
        <w:kinsoku/>
        <w:wordWrap/>
        <w:overflowPunct/>
        <w:topLinePunct w:val="0"/>
        <w:autoSpaceDE/>
        <w:autoSpaceDN/>
        <w:bidi w:val="0"/>
        <w:adjustRightInd/>
        <w:snapToGrid/>
        <w:spacing w:line="480" w:lineRule="exact"/>
        <w:ind w:leftChars="0" w:firstLine="482" w:firstLineChars="200"/>
        <w:jc w:val="both"/>
        <w:textAlignment w:val="auto"/>
        <w:rPr>
          <w:sz w:val="24"/>
          <w:szCs w:val="24"/>
        </w:rPr>
      </w:pPr>
      <w:bookmarkStart w:id="10" w:name="_Toc534877506"/>
      <w:bookmarkStart w:id="11" w:name="_Toc534876576"/>
      <w:bookmarkStart w:id="12" w:name="_Toc532828297"/>
      <w:r>
        <w:rPr>
          <w:rFonts w:hint="eastAsia"/>
          <w:sz w:val="24"/>
          <w:szCs w:val="24"/>
          <w:lang w:val="en-US" w:eastAsia="zh-CN"/>
        </w:rPr>
        <w:t>二</w:t>
      </w:r>
      <w:r>
        <w:rPr>
          <w:rFonts w:hint="eastAsia"/>
          <w:sz w:val="24"/>
          <w:szCs w:val="24"/>
        </w:rPr>
        <w:t>、质量及质保要求：</w:t>
      </w:r>
      <w:bookmarkEnd w:id="10"/>
      <w:bookmarkEnd w:id="11"/>
      <w:bookmarkEnd w:id="12"/>
    </w:p>
    <w:p w14:paraId="1A09227E">
      <w:pPr>
        <w:pStyle w:val="19"/>
        <w:pageBreakBefore w:val="0"/>
        <w:widowControl w:val="0"/>
        <w:kinsoku/>
        <w:wordWrap/>
        <w:overflowPunct/>
        <w:topLinePunct w:val="0"/>
        <w:autoSpaceDE/>
        <w:autoSpaceDN/>
        <w:bidi w:val="0"/>
        <w:adjustRightInd/>
        <w:snapToGrid/>
        <w:spacing w:before="0" w:beforeLines="0" w:after="0" w:afterLines="0" w:line="480" w:lineRule="exact"/>
        <w:contextualSpacing/>
        <w:textAlignment w:val="auto"/>
        <w:rPr>
          <w:rFonts w:hint="default" w:eastAsia="宋体"/>
          <w:sz w:val="24"/>
          <w:szCs w:val="24"/>
          <w:lang w:val="en-US" w:eastAsia="zh-CN"/>
        </w:rPr>
      </w:pPr>
      <w:bookmarkStart w:id="13" w:name="_Toc534876577"/>
      <w:bookmarkStart w:id="14" w:name="_Toc532828298"/>
      <w:bookmarkStart w:id="15" w:name="_Toc534877507"/>
      <w:r>
        <w:rPr>
          <w:rFonts w:hint="eastAsia"/>
          <w:sz w:val="24"/>
          <w:szCs w:val="24"/>
        </w:rPr>
        <w:t>1</w:t>
      </w:r>
      <w:r>
        <w:rPr>
          <w:rFonts w:hint="eastAsia"/>
          <w:sz w:val="24"/>
          <w:szCs w:val="24"/>
          <w:lang w:eastAsia="zh-CN"/>
        </w:rPr>
        <w:t>、</w:t>
      </w:r>
      <w:r>
        <w:rPr>
          <w:rFonts w:hint="eastAsia"/>
          <w:sz w:val="24"/>
          <w:szCs w:val="24"/>
        </w:rPr>
        <w:t>质量要求：成交供应商提供的产品必须符合相关标准和规范的要求，技术指标达到合同要求。成交供应商提供的产品必须是全新的、未使用过的，</w:t>
      </w:r>
      <w:r>
        <w:rPr>
          <w:rFonts w:hint="eastAsia"/>
          <w:sz w:val="24"/>
          <w:szCs w:val="24"/>
          <w:lang w:val="en-US" w:eastAsia="zh-CN"/>
        </w:rPr>
        <w:t>原装正品</w:t>
      </w:r>
      <w:r>
        <w:rPr>
          <w:rFonts w:hint="eastAsia"/>
          <w:sz w:val="24"/>
          <w:szCs w:val="24"/>
        </w:rPr>
        <w:t>。产品上应印制或粘贴产品标识牌，包括：厂商名称、产品名称、规格型号等。产品装箱单中应提供产品清单、说明书等资料。若成交供应商提供的产品上没有相关标识，又不能证明其合法来源，一律按照不合格产品处理。</w:t>
      </w:r>
      <w:r>
        <w:rPr>
          <w:rFonts w:hint="eastAsia"/>
          <w:sz w:val="24"/>
          <w:szCs w:val="24"/>
          <w:lang w:val="en-US" w:eastAsia="zh-CN"/>
        </w:rPr>
        <w:t>采购方不定期对供应商提供货物进行抽检，如发现为不合格产品或非正品，按假一罚百标准处罚，如发现两次以上货物为不合格产品或非正品，甲方有权终止合同。</w:t>
      </w:r>
    </w:p>
    <w:p w14:paraId="098BF504">
      <w:pPr>
        <w:pStyle w:val="19"/>
        <w:pageBreakBefore w:val="0"/>
        <w:widowControl w:val="0"/>
        <w:kinsoku/>
        <w:wordWrap/>
        <w:overflowPunct/>
        <w:topLinePunct w:val="0"/>
        <w:autoSpaceDE/>
        <w:autoSpaceDN/>
        <w:bidi w:val="0"/>
        <w:adjustRightInd/>
        <w:snapToGrid/>
        <w:spacing w:before="0" w:beforeLines="0" w:after="0" w:afterLines="0" w:line="480" w:lineRule="exact"/>
        <w:contextualSpacing/>
        <w:textAlignment w:val="auto"/>
        <w:rPr>
          <w:sz w:val="24"/>
          <w:szCs w:val="24"/>
        </w:rPr>
      </w:pPr>
      <w:r>
        <w:rPr>
          <w:rFonts w:hint="eastAsia"/>
          <w:sz w:val="24"/>
          <w:szCs w:val="24"/>
        </w:rPr>
        <w:t>2</w:t>
      </w:r>
      <w:r>
        <w:rPr>
          <w:rFonts w:hint="eastAsia"/>
          <w:sz w:val="24"/>
          <w:szCs w:val="24"/>
          <w:lang w:eastAsia="zh-CN"/>
        </w:rPr>
        <w:t>、</w:t>
      </w:r>
      <w:r>
        <w:rPr>
          <w:rFonts w:hint="eastAsia"/>
          <w:sz w:val="24"/>
          <w:szCs w:val="24"/>
        </w:rPr>
        <w:t>质保期：</w:t>
      </w:r>
      <w:r>
        <w:rPr>
          <w:rFonts w:hint="eastAsia" w:ascii="宋体" w:hAnsi="宋体" w:cs="宋体"/>
          <w:sz w:val="24"/>
          <w:szCs w:val="24"/>
        </w:rPr>
        <w:t>一年。</w:t>
      </w:r>
    </w:p>
    <w:p w14:paraId="27C61B87">
      <w:pPr>
        <w:pageBreakBefore w:val="0"/>
        <w:widowControl w:val="0"/>
        <w:tabs>
          <w:tab w:val="left" w:pos="180"/>
          <w:tab w:val="left" w:pos="1620"/>
        </w:tabs>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sz w:val="24"/>
          <w:szCs w:val="24"/>
        </w:rPr>
      </w:pPr>
      <w:r>
        <w:rPr>
          <w:rFonts w:hint="eastAsia"/>
          <w:b/>
          <w:bCs/>
          <w:sz w:val="24"/>
          <w:szCs w:val="24"/>
          <w:lang w:val="en-US" w:eastAsia="zh-CN"/>
        </w:rPr>
        <w:t>三</w:t>
      </w:r>
      <w:r>
        <w:rPr>
          <w:rFonts w:hint="eastAsia"/>
          <w:b/>
          <w:bCs/>
          <w:sz w:val="24"/>
          <w:szCs w:val="24"/>
        </w:rPr>
        <w:t>、其他要求：</w:t>
      </w:r>
    </w:p>
    <w:bookmarkEnd w:id="13"/>
    <w:bookmarkEnd w:id="14"/>
    <w:bookmarkEnd w:id="15"/>
    <w:p w14:paraId="048B3A62">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default" w:ascii="Calibri" w:hAnsi="Calibri" w:eastAsia="宋体" w:cs="Times New Roman"/>
          <w:sz w:val="24"/>
          <w:szCs w:val="24"/>
          <w:lang w:val="en-US" w:eastAsia="zh-CN"/>
        </w:rPr>
      </w:pPr>
      <w:bookmarkStart w:id="16" w:name="_Toc534877508"/>
      <w:bookmarkStart w:id="17" w:name="_Toc534876578"/>
      <w:bookmarkStart w:id="18" w:name="_Toc532828299"/>
      <w:r>
        <w:rPr>
          <w:rFonts w:hint="eastAsia" w:ascii="Calibri" w:hAnsi="Calibri" w:eastAsia="宋体" w:cs="Times New Roman"/>
          <w:sz w:val="24"/>
          <w:szCs w:val="24"/>
          <w:lang w:val="en-US" w:eastAsia="zh-CN"/>
        </w:rPr>
        <w:t>1、类似业绩：投标供应商须提供自2021年11月至今类似本项目的中标通知书或合同复印件并盖公章。</w:t>
      </w:r>
    </w:p>
    <w:p w14:paraId="61B41A87">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sz w:val="24"/>
          <w:szCs w:val="24"/>
          <w:lang w:val="en-US" w:eastAsia="zh-CN"/>
        </w:rPr>
        <w:t>2</w:t>
      </w:r>
      <w:r>
        <w:rPr>
          <w:rFonts w:hint="eastAsia"/>
          <w:sz w:val="24"/>
          <w:szCs w:val="24"/>
        </w:rPr>
        <w:t>、如采购人有紧急情况，包括休息时间和节假时间，成交供应商应按采购人要求立即响应。</w:t>
      </w:r>
    </w:p>
    <w:p w14:paraId="46A2507D">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sz w:val="24"/>
          <w:szCs w:val="24"/>
          <w:lang w:val="en-US" w:eastAsia="zh-CN"/>
        </w:rPr>
        <w:t>3</w:t>
      </w:r>
      <w:r>
        <w:rPr>
          <w:rFonts w:hint="eastAsia"/>
          <w:sz w:val="24"/>
          <w:szCs w:val="24"/>
        </w:rPr>
        <w:t>、投标供应商报价包括将产品送至采购人指定地点的运费和产品正常运行所需的调试安装费用，高于采购人现采购价的视为无效报价。</w:t>
      </w:r>
    </w:p>
    <w:p w14:paraId="776E2BA0">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、在合同履行过程中采购人随时对所供货物进行抽查检测。若成交供应商虚假响应，以次充好，甲方作出任何处罚后果都由成交供应商自行承担。对甲方工作造成影响的追究相关的法律责任。</w:t>
      </w:r>
    </w:p>
    <w:p w14:paraId="5BA30B62">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color w:val="000000"/>
          <w:sz w:val="24"/>
          <w:szCs w:val="24"/>
        </w:rPr>
      </w:pPr>
      <w:r>
        <w:rPr>
          <w:rFonts w:hint="eastAsia"/>
          <w:color w:val="000000"/>
          <w:sz w:val="24"/>
          <w:szCs w:val="24"/>
          <w:lang w:val="en-US" w:eastAsia="zh-CN"/>
        </w:rPr>
        <w:t>5</w:t>
      </w:r>
      <w:r>
        <w:rPr>
          <w:rFonts w:hint="eastAsia"/>
          <w:color w:val="000000"/>
          <w:sz w:val="24"/>
          <w:szCs w:val="24"/>
        </w:rPr>
        <w:t>、中标方式：根据符合采购需求、质量和服务能满足要求的情况下，</w:t>
      </w:r>
      <w:r>
        <w:rPr>
          <w:rFonts w:hint="eastAsia"/>
          <w:color w:val="000000"/>
          <w:sz w:val="24"/>
          <w:szCs w:val="24"/>
          <w:lang w:val="en-US" w:eastAsia="zh-CN"/>
        </w:rPr>
        <w:t>按各分项报价合计最低的确定为成交供应商</w:t>
      </w:r>
      <w:r>
        <w:rPr>
          <w:rFonts w:hint="eastAsia"/>
          <w:color w:val="000000"/>
          <w:sz w:val="24"/>
          <w:szCs w:val="24"/>
        </w:rPr>
        <w:t>。合同期内成交供应商无法履行合约的，甲方</w:t>
      </w:r>
      <w:r>
        <w:rPr>
          <w:rFonts w:hint="eastAsia"/>
          <w:color w:val="000000"/>
          <w:sz w:val="24"/>
          <w:szCs w:val="24"/>
          <w:lang w:val="en-US" w:eastAsia="zh-CN"/>
        </w:rPr>
        <w:t>有权</w:t>
      </w:r>
      <w:r>
        <w:rPr>
          <w:rFonts w:hint="eastAsia"/>
          <w:color w:val="000000"/>
          <w:sz w:val="24"/>
          <w:szCs w:val="24"/>
        </w:rPr>
        <w:t>终止合同。</w:t>
      </w:r>
    </w:p>
    <w:p w14:paraId="3E1AC159">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color w:val="FF0000"/>
          <w:sz w:val="24"/>
          <w:szCs w:val="24"/>
        </w:rPr>
      </w:pPr>
      <w:r>
        <w:rPr>
          <w:rFonts w:hint="eastAsia"/>
          <w:color w:val="000000"/>
          <w:sz w:val="24"/>
          <w:szCs w:val="24"/>
          <w:lang w:val="en-US" w:eastAsia="zh-CN"/>
        </w:rPr>
        <w:t>6</w:t>
      </w:r>
      <w:r>
        <w:rPr>
          <w:rFonts w:hint="eastAsia"/>
          <w:color w:val="000000"/>
          <w:sz w:val="24"/>
          <w:szCs w:val="24"/>
        </w:rPr>
        <w:t>、协议供应期：本次采购协议供应期为</w:t>
      </w:r>
      <w:r>
        <w:rPr>
          <w:rFonts w:hint="eastAsia"/>
          <w:color w:val="000000"/>
          <w:sz w:val="24"/>
          <w:szCs w:val="24"/>
          <w:lang w:val="en-US" w:eastAsia="zh-CN"/>
        </w:rPr>
        <w:t>壹</w:t>
      </w:r>
      <w:r>
        <w:rPr>
          <w:rFonts w:hint="eastAsia"/>
          <w:color w:val="000000"/>
          <w:sz w:val="24"/>
          <w:szCs w:val="24"/>
        </w:rPr>
        <w:t>年。</w:t>
      </w:r>
    </w:p>
    <w:p w14:paraId="334946D0">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default" w:eastAsia="宋体"/>
          <w:sz w:val="24"/>
          <w:szCs w:val="24"/>
          <w:lang w:val="en-US" w:eastAsia="zh-CN"/>
        </w:rPr>
      </w:pPr>
      <w:r>
        <w:rPr>
          <w:rFonts w:hint="eastAsia"/>
          <w:sz w:val="24"/>
          <w:szCs w:val="24"/>
          <w:lang w:val="en-US" w:eastAsia="zh-CN"/>
        </w:rPr>
        <w:t>7、</w:t>
      </w:r>
      <w:r>
        <w:rPr>
          <w:rFonts w:hint="eastAsia" w:ascii="Calibri" w:hAnsi="Calibri" w:eastAsia="宋体" w:cs="Times New Roman"/>
          <w:sz w:val="24"/>
          <w:szCs w:val="24"/>
          <w:lang w:val="en-US" w:eastAsia="zh-CN"/>
        </w:rPr>
        <w:t>服务期内如有新增耗材等，经双方议价后签订补充协议。</w:t>
      </w:r>
    </w:p>
    <w:p w14:paraId="43BE0908">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sz w:val="24"/>
          <w:szCs w:val="24"/>
          <w:lang w:val="en-US" w:eastAsia="zh-CN"/>
        </w:rPr>
        <w:t>8</w:t>
      </w:r>
      <w:r>
        <w:rPr>
          <w:rFonts w:hint="eastAsia"/>
          <w:sz w:val="24"/>
          <w:szCs w:val="24"/>
        </w:rPr>
        <w:t>、成交供应商在收到成交通知书之日起，须在7个工作日之内与采购人签订正式合同，否则视为放弃。</w:t>
      </w:r>
    </w:p>
    <w:p w14:paraId="68FC22D8">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9、投标人提交投标文件即视为对现场实际情况认可及采购方需求的理解，所供货物应完全满足采购方需求。</w:t>
      </w:r>
    </w:p>
    <w:p w14:paraId="342C870B">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ascii="Times New Roman" w:hAnsi="Times New Roman" w:eastAsia="宋体" w:cs="Times New Roman"/>
          <w:sz w:val="24"/>
          <w:szCs w:val="24"/>
          <w:lang w:val="en-US" w:eastAsia="zh-CN"/>
        </w:rPr>
        <w:t>10、采购人不组织现场踏勘，投标人自行踏勘的风险由投标人自行承担。</w:t>
      </w:r>
    </w:p>
    <w:p w14:paraId="32210268">
      <w:pPr>
        <w:pStyle w:val="2"/>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sz w:val="24"/>
          <w:szCs w:val="24"/>
        </w:rPr>
      </w:pPr>
      <w:r>
        <w:rPr>
          <w:rFonts w:hint="eastAsia"/>
          <w:sz w:val="24"/>
          <w:szCs w:val="24"/>
          <w:lang w:val="en-US" w:eastAsia="zh-CN"/>
        </w:rPr>
        <w:t>四</w:t>
      </w:r>
      <w:r>
        <w:rPr>
          <w:rFonts w:hint="eastAsia"/>
          <w:sz w:val="24"/>
          <w:szCs w:val="24"/>
        </w:rPr>
        <w:t>、交付要求：</w:t>
      </w:r>
      <w:bookmarkEnd w:id="16"/>
      <w:bookmarkEnd w:id="17"/>
      <w:bookmarkEnd w:id="18"/>
      <w:bookmarkStart w:id="19" w:name="_Toc534876579"/>
      <w:bookmarkStart w:id="20" w:name="_Toc534877509"/>
      <w:bookmarkStart w:id="21" w:name="_Toc532828300"/>
    </w:p>
    <w:p w14:paraId="1966457B">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sz w:val="24"/>
          <w:szCs w:val="24"/>
        </w:rPr>
        <w:t>1、交货时间：合同签订后按采购人要求进行交货。</w:t>
      </w:r>
    </w:p>
    <w:p w14:paraId="161DC95E">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sz w:val="24"/>
          <w:szCs w:val="24"/>
        </w:rPr>
        <w:t>2、交货地点：大冶市人民医院指定地点。</w:t>
      </w:r>
    </w:p>
    <w:p w14:paraId="6C023B55">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2" w:firstLineChars="200"/>
        <w:contextualSpacing/>
        <w:textAlignment w:val="auto"/>
        <w:rPr>
          <w:rFonts w:hint="eastAsia" w:ascii="Times New Roman" w:hAnsi="Times New Roman" w:eastAsia="宋体" w:cs="Times New Roman"/>
          <w:b/>
          <w:bCs/>
          <w:kern w:val="44"/>
          <w:sz w:val="24"/>
          <w:szCs w:val="24"/>
          <w:lang w:val="en-US" w:eastAsia="zh-CN" w:bidi="ar-SA"/>
        </w:rPr>
      </w:pPr>
      <w:r>
        <w:rPr>
          <w:rFonts w:hint="eastAsia" w:ascii="Times New Roman" w:hAnsi="Times New Roman" w:eastAsia="宋体" w:cs="Times New Roman"/>
          <w:b/>
          <w:bCs/>
          <w:kern w:val="44"/>
          <w:sz w:val="24"/>
          <w:szCs w:val="24"/>
          <w:lang w:val="en-US" w:eastAsia="zh-CN" w:bidi="ar-SA"/>
        </w:rPr>
        <w:t>五、验收要求：</w:t>
      </w:r>
      <w:bookmarkEnd w:id="19"/>
      <w:bookmarkEnd w:id="20"/>
      <w:bookmarkEnd w:id="21"/>
    </w:p>
    <w:p w14:paraId="67F54863">
      <w:pPr>
        <w:pStyle w:val="19"/>
        <w:pageBreakBefore w:val="0"/>
        <w:widowControl w:val="0"/>
        <w:kinsoku/>
        <w:wordWrap/>
        <w:overflowPunct/>
        <w:topLinePunct w:val="0"/>
        <w:autoSpaceDE/>
        <w:autoSpaceDN/>
        <w:bidi w:val="0"/>
        <w:adjustRightInd/>
        <w:snapToGrid/>
        <w:spacing w:before="0" w:beforeLines="0" w:after="0" w:afterLines="0" w:line="480" w:lineRule="exact"/>
        <w:ind w:left="0" w:leftChars="0" w:firstLine="480" w:firstLineChars="200"/>
        <w:contextualSpacing/>
        <w:textAlignment w:val="auto"/>
        <w:rPr>
          <w:rFonts w:hint="eastAsia"/>
          <w:sz w:val="24"/>
          <w:szCs w:val="24"/>
        </w:rPr>
      </w:pPr>
      <w:r>
        <w:rPr>
          <w:rFonts w:hint="eastAsia"/>
          <w:sz w:val="24"/>
          <w:szCs w:val="24"/>
        </w:rPr>
        <w:t>1、</w:t>
      </w:r>
      <w:r>
        <w:rPr>
          <w:rFonts w:hint="eastAsia"/>
          <w:sz w:val="24"/>
          <w:szCs w:val="24"/>
          <w:lang w:val="en-US" w:eastAsia="zh-CN"/>
        </w:rPr>
        <w:t>货物</w:t>
      </w:r>
      <w:r>
        <w:rPr>
          <w:rFonts w:hint="eastAsia"/>
          <w:sz w:val="24"/>
          <w:szCs w:val="24"/>
        </w:rPr>
        <w:t>的验收严格依照国家相关规定执行，验收分为：采购部门验收、采购单位质量监督部门抽查验收。</w:t>
      </w:r>
    </w:p>
    <w:p w14:paraId="043C120D">
      <w:pPr>
        <w:pStyle w:val="19"/>
        <w:pageBreakBefore w:val="0"/>
        <w:widowControl w:val="0"/>
        <w:kinsoku/>
        <w:wordWrap/>
        <w:overflowPunct/>
        <w:topLinePunct w:val="0"/>
        <w:autoSpaceDE/>
        <w:autoSpaceDN/>
        <w:bidi w:val="0"/>
        <w:adjustRightInd/>
        <w:snapToGrid/>
        <w:spacing w:before="0" w:beforeLines="0" w:after="0" w:afterLines="0" w:line="480" w:lineRule="exact"/>
        <w:contextualSpacing/>
        <w:textAlignment w:val="auto"/>
        <w:rPr>
          <w:rFonts w:hint="eastAsia"/>
          <w:sz w:val="24"/>
          <w:szCs w:val="24"/>
        </w:rPr>
      </w:pPr>
      <w:r>
        <w:rPr>
          <w:rFonts w:hint="eastAsia"/>
          <w:sz w:val="24"/>
          <w:szCs w:val="24"/>
        </w:rPr>
        <w:t>2、成交供应商接到采购人的发货通知后，按通知要求的数量和内容，负责将货物送到采购人指定地点，由采购人根据货物的要求和质量标准，对货物进行检查验收。</w:t>
      </w:r>
    </w:p>
    <w:p w14:paraId="1ADDF258">
      <w:pPr>
        <w:pStyle w:val="19"/>
        <w:pageBreakBefore w:val="0"/>
        <w:widowControl w:val="0"/>
        <w:kinsoku/>
        <w:wordWrap/>
        <w:overflowPunct/>
        <w:topLinePunct w:val="0"/>
        <w:autoSpaceDE/>
        <w:autoSpaceDN/>
        <w:bidi w:val="0"/>
        <w:adjustRightInd/>
        <w:snapToGrid/>
        <w:spacing w:before="0" w:beforeLines="0" w:after="0" w:afterLines="0" w:line="480" w:lineRule="exact"/>
        <w:contextualSpacing/>
        <w:textAlignment w:val="auto"/>
        <w:rPr>
          <w:rFonts w:hint="eastAsia"/>
          <w:sz w:val="24"/>
          <w:szCs w:val="24"/>
        </w:rPr>
      </w:pPr>
      <w:r>
        <w:rPr>
          <w:rFonts w:hint="eastAsia"/>
          <w:sz w:val="24"/>
          <w:szCs w:val="24"/>
        </w:rPr>
        <w:t>3、在验收过程中发现数量不足或有质量问题等，成交供应商应负责按照采购人的</w:t>
      </w:r>
      <w:r>
        <w:rPr>
          <w:rFonts w:hint="eastAsia" w:ascii="宋体" w:hAnsi="宋体" w:cs="宋体"/>
          <w:sz w:val="24"/>
          <w:szCs w:val="24"/>
        </w:rPr>
        <w:t>要求采取补足、更换或退货等处理措施，并承担由此发生的一切费用和损失。</w:t>
      </w:r>
    </w:p>
    <w:p w14:paraId="1ECF9A35">
      <w:pPr>
        <w:pStyle w:val="19"/>
        <w:pageBreakBefore w:val="0"/>
        <w:widowControl w:val="0"/>
        <w:kinsoku/>
        <w:wordWrap/>
        <w:overflowPunct/>
        <w:topLinePunct w:val="0"/>
        <w:autoSpaceDE/>
        <w:autoSpaceDN/>
        <w:bidi w:val="0"/>
        <w:adjustRightInd/>
        <w:snapToGrid/>
        <w:spacing w:before="0" w:beforeLines="0" w:after="0" w:afterLines="0" w:line="480" w:lineRule="exact"/>
        <w:contextualSpacing/>
        <w:textAlignment w:val="auto"/>
        <w:rPr>
          <w:sz w:val="24"/>
          <w:szCs w:val="24"/>
        </w:rPr>
      </w:pPr>
      <w:r>
        <w:rPr>
          <w:rFonts w:hint="eastAsia"/>
          <w:sz w:val="24"/>
          <w:szCs w:val="24"/>
        </w:rPr>
        <w:t>4、在清点货物之前，成交供应商提供的产品应处于原始的、完好的包装状态。如遇产品在交付前已被拆封，或者证实产品与合同不符，采购方有权拒绝接受或要求更换。</w:t>
      </w:r>
      <w:r>
        <w:rPr>
          <w:rFonts w:hint="eastAsia" w:ascii="宋体" w:hAnsi="宋体" w:cs="宋体"/>
          <w:sz w:val="24"/>
          <w:szCs w:val="24"/>
        </w:rPr>
        <w:t>对甲方工作造成影响的追究相关的法律责任。</w:t>
      </w:r>
    </w:p>
    <w:p w14:paraId="75F4B10C">
      <w:pPr>
        <w:pStyle w:val="2"/>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sz w:val="24"/>
          <w:szCs w:val="24"/>
        </w:rPr>
      </w:pPr>
      <w:bookmarkStart w:id="22" w:name="_Toc532828301"/>
      <w:bookmarkStart w:id="23" w:name="_Toc534876580"/>
      <w:bookmarkStart w:id="24" w:name="_Toc534877510"/>
      <w:r>
        <w:rPr>
          <w:rFonts w:hint="eastAsia"/>
          <w:sz w:val="24"/>
          <w:szCs w:val="24"/>
          <w:lang w:val="en-US" w:eastAsia="zh-CN"/>
        </w:rPr>
        <w:t>六</w:t>
      </w:r>
      <w:r>
        <w:rPr>
          <w:rFonts w:hint="eastAsia"/>
          <w:sz w:val="24"/>
          <w:szCs w:val="24"/>
        </w:rPr>
        <w:t>、付款方式：</w:t>
      </w:r>
      <w:bookmarkEnd w:id="22"/>
      <w:bookmarkEnd w:id="23"/>
      <w:bookmarkEnd w:id="24"/>
    </w:p>
    <w:p w14:paraId="15E53641">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cs="宋体"/>
          <w:kern w:val="0"/>
          <w:sz w:val="24"/>
          <w:szCs w:val="24"/>
        </w:rPr>
        <w:t>货物送达后，</w:t>
      </w:r>
      <w:r>
        <w:rPr>
          <w:rFonts w:hint="eastAsia" w:ascii="宋体" w:hAnsi="宋体" w:cs="宋体"/>
          <w:kern w:val="0"/>
          <w:sz w:val="24"/>
          <w:szCs w:val="24"/>
          <w:lang w:val="en-US" w:eastAsia="zh-CN"/>
        </w:rPr>
        <w:t>根据实际送货量</w:t>
      </w:r>
      <w:r>
        <w:rPr>
          <w:rFonts w:hint="eastAsia" w:ascii="宋体" w:hAnsi="宋体" w:cs="宋体"/>
          <w:kern w:val="0"/>
          <w:sz w:val="24"/>
          <w:szCs w:val="24"/>
        </w:rPr>
        <w:t>采取月结方式付款。</w:t>
      </w: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25" w:name="_Toc499204521"/>
      <w:r>
        <w:rPr>
          <w:sz w:val="44"/>
          <w:szCs w:val="44"/>
        </w:rPr>
        <w:t>目</w:t>
      </w:r>
      <w:r>
        <w:rPr>
          <w:rFonts w:hint="eastAsia"/>
          <w:sz w:val="44"/>
          <w:szCs w:val="44"/>
        </w:rPr>
        <w:t xml:space="preserve">  </w:t>
      </w:r>
      <w:r>
        <w:rPr>
          <w:sz w:val="44"/>
          <w:szCs w:val="44"/>
        </w:rPr>
        <w:t>录</w:t>
      </w:r>
      <w:bookmarkEnd w:id="25"/>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26" w:name="_Hlk13851301"/>
      <w:r>
        <w:rPr>
          <w:rFonts w:hint="eastAsia"/>
          <w:sz w:val="24"/>
        </w:rPr>
        <w:t>供应商必须提供的其它有关资料</w:t>
      </w:r>
    </w:p>
    <w:bookmarkEnd w:id="26"/>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313"/>
        <w:gridCol w:w="900"/>
        <w:gridCol w:w="1380"/>
        <w:gridCol w:w="2160"/>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313"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90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bidi="ar-SA"/>
              </w:rPr>
            </w:pPr>
            <w:r>
              <w:rPr>
                <w:rFonts w:hint="eastAsia" w:ascii="宋体" w:hAnsi="宋体" w:cs="宋体"/>
                <w:kern w:val="0"/>
                <w:sz w:val="24"/>
                <w:szCs w:val="22"/>
                <w:lang w:val="en-US" w:eastAsia="zh-CN"/>
              </w:rPr>
              <w:t>单位</w:t>
            </w:r>
          </w:p>
        </w:tc>
        <w:tc>
          <w:tcPr>
            <w:tcW w:w="13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cs="宋体"/>
                <w:kern w:val="0"/>
                <w:sz w:val="24"/>
                <w:szCs w:val="22"/>
                <w:lang w:val="en-US" w:eastAsia="zh-CN"/>
              </w:rPr>
            </w:pPr>
            <w:r>
              <w:rPr>
                <w:rFonts w:hint="eastAsia" w:ascii="宋体" w:hAnsi="宋体" w:cs="宋体"/>
                <w:kern w:val="0"/>
                <w:sz w:val="24"/>
                <w:szCs w:val="22"/>
                <w:lang w:val="en-US" w:eastAsia="zh-CN"/>
              </w:rPr>
              <w:t>单价（元）</w:t>
            </w:r>
          </w:p>
        </w:tc>
        <w:tc>
          <w:tcPr>
            <w:tcW w:w="216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cs="宋体"/>
                <w:kern w:val="0"/>
                <w:sz w:val="24"/>
                <w:szCs w:val="22"/>
                <w:lang w:val="en-US" w:eastAsia="zh-CN"/>
              </w:rPr>
            </w:pPr>
            <w:r>
              <w:rPr>
                <w:rFonts w:hint="eastAsia" w:ascii="宋体" w:hAnsi="宋体" w:cs="宋体"/>
                <w:kern w:val="0"/>
                <w:sz w:val="24"/>
                <w:szCs w:val="22"/>
                <w:lang w:val="en-US" w:eastAsia="zh-CN"/>
              </w:rPr>
              <w:t>优惠后单价（元）</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313"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90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3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2160" w:type="dxa"/>
            <w:noWrap w:val="0"/>
            <w:vAlign w:val="center"/>
          </w:tcPr>
          <w:p w14:paraId="47EC5C24">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313"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90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3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2160" w:type="dxa"/>
            <w:noWrap w:val="0"/>
            <w:vAlign w:val="center"/>
          </w:tcPr>
          <w:p w14:paraId="1B1AF0F5">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313"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90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3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2160" w:type="dxa"/>
            <w:noWrap w:val="0"/>
            <w:vAlign w:val="center"/>
          </w:tcPr>
          <w:p w14:paraId="66B83BC6">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313"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90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3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2160" w:type="dxa"/>
            <w:noWrap w:val="0"/>
            <w:vAlign w:val="center"/>
          </w:tcPr>
          <w:p w14:paraId="7B87F32B">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313"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90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3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2160" w:type="dxa"/>
            <w:noWrap w:val="0"/>
            <w:vAlign w:val="center"/>
          </w:tcPr>
          <w:p w14:paraId="50B6C0A0">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313"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90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3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2160" w:type="dxa"/>
            <w:noWrap w:val="0"/>
            <w:vAlign w:val="center"/>
          </w:tcPr>
          <w:p w14:paraId="1273ADBF">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313"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90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3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2160" w:type="dxa"/>
            <w:noWrap w:val="0"/>
            <w:vAlign w:val="center"/>
          </w:tcPr>
          <w:p w14:paraId="7F26A4F4">
            <w:pPr>
              <w:spacing w:line="240" w:lineRule="atLeast"/>
              <w:ind w:left="-48" w:leftChars="-23" w:right="-65" w:rightChars="-31"/>
              <w:jc w:val="center"/>
              <w:rPr>
                <w:rFonts w:ascii="宋体" w:hAnsi="宋体" w:cs="宋体"/>
                <w:kern w:val="0"/>
                <w:sz w:val="24"/>
              </w:rPr>
            </w:pPr>
          </w:p>
        </w:tc>
      </w:tr>
      <w:tr w14:paraId="0C41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56"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160" w:type="dxa"/>
            <w:noWrap w:val="0"/>
            <w:vAlign w:val="center"/>
          </w:tcPr>
          <w:p w14:paraId="2AD2188F">
            <w:pPr>
              <w:spacing w:line="240" w:lineRule="atLeast"/>
              <w:ind w:left="-48" w:leftChars="-23" w:right="-65" w:rightChars="-31"/>
              <w:jc w:val="center"/>
              <w:rPr>
                <w:rFonts w:ascii="宋体" w:hAnsi="宋体" w:cs="宋体"/>
                <w:kern w:val="0"/>
                <w:sz w:val="24"/>
              </w:rPr>
            </w:pPr>
          </w:p>
        </w:tc>
      </w:tr>
      <w:tr w14:paraId="54CF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630" w:type="dxa"/>
            <w:gridSpan w:val="5"/>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p>
          <w:p w14:paraId="696E3B72">
            <w:pPr>
              <w:spacing w:line="240" w:lineRule="atLeast"/>
              <w:ind w:right="-65" w:rightChars="-31"/>
              <w:jc w:val="both"/>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p>
        </w:tc>
      </w:tr>
      <w:tr w14:paraId="1C38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630" w:type="dxa"/>
            <w:gridSpan w:val="5"/>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2E25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630" w:type="dxa"/>
            <w:gridSpan w:val="5"/>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0FC3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630" w:type="dxa"/>
            <w:gridSpan w:val="5"/>
            <w:noWrap w:val="0"/>
            <w:vAlign w:val="center"/>
          </w:tcPr>
          <w:p w14:paraId="4E6B8850">
            <w:pPr>
              <w:spacing w:line="240" w:lineRule="atLeast"/>
              <w:ind w:right="-65" w:rightChars="-31"/>
              <w:jc w:val="center"/>
              <w:rPr>
                <w:rFonts w:hint="eastAsia" w:ascii="宋体" w:hAnsi="宋体"/>
                <w:sz w:val="24"/>
              </w:rPr>
            </w:pPr>
          </w:p>
        </w:tc>
      </w:tr>
    </w:tbl>
    <w:p w14:paraId="02C58E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1D266E71">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27" w:name="_Toc511648593"/>
      <w:r>
        <w:rPr>
          <w:rFonts w:hint="eastAsia"/>
          <w:bCs/>
          <w:sz w:val="24"/>
        </w:rPr>
        <w:t>5</w:t>
      </w:r>
      <w:r>
        <w:rPr>
          <w:rFonts w:hint="eastAsia"/>
          <w:bCs/>
          <w:sz w:val="24"/>
          <w:lang w:eastAsia="zh-CN"/>
        </w:rPr>
        <w:t>：</w:t>
      </w:r>
    </w:p>
    <w:bookmarkEnd w:id="27"/>
    <w:p w14:paraId="508BB47B">
      <w:pPr>
        <w:jc w:val="center"/>
        <w:rPr>
          <w:rFonts w:hint="eastAsia"/>
          <w:bCs/>
          <w:sz w:val="24"/>
        </w:rPr>
      </w:pPr>
      <w:r>
        <w:rPr>
          <w:rFonts w:hint="eastAsia"/>
          <w:bCs/>
          <w:sz w:val="24"/>
          <w:lang w:eastAsia="zh-CN"/>
        </w:rPr>
        <w:t>（供应商必须提供的其它有关资料，内容自拟）</w:t>
      </w:r>
    </w:p>
    <w:p w14:paraId="45670958">
      <w:pPr>
        <w:pStyle w:val="19"/>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3124C45"/>
    <w:rsid w:val="069E3EDB"/>
    <w:rsid w:val="0ACB12C0"/>
    <w:rsid w:val="0F745DF2"/>
    <w:rsid w:val="11FC126F"/>
    <w:rsid w:val="18BA22B0"/>
    <w:rsid w:val="196F1E9C"/>
    <w:rsid w:val="1A7D7819"/>
    <w:rsid w:val="1CAC409A"/>
    <w:rsid w:val="25134FC2"/>
    <w:rsid w:val="274154D6"/>
    <w:rsid w:val="2961700E"/>
    <w:rsid w:val="2D710EED"/>
    <w:rsid w:val="2F4114A8"/>
    <w:rsid w:val="33E3258B"/>
    <w:rsid w:val="3897791E"/>
    <w:rsid w:val="38F75933"/>
    <w:rsid w:val="3C231C30"/>
    <w:rsid w:val="41F2435B"/>
    <w:rsid w:val="47083E9A"/>
    <w:rsid w:val="4B056ADB"/>
    <w:rsid w:val="4F222F2B"/>
    <w:rsid w:val="54561D37"/>
    <w:rsid w:val="55103021"/>
    <w:rsid w:val="570A43BF"/>
    <w:rsid w:val="57BC1504"/>
    <w:rsid w:val="5BB7735A"/>
    <w:rsid w:val="638B2C8C"/>
    <w:rsid w:val="66D41C46"/>
    <w:rsid w:val="6A8858FB"/>
    <w:rsid w:val="6C350DA0"/>
    <w:rsid w:val="78EE38BC"/>
    <w:rsid w:val="7D4B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page number"/>
    <w:basedOn w:val="14"/>
    <w:qFormat/>
    <w:uiPriority w:val="0"/>
  </w:style>
  <w:style w:type="character" w:styleId="17">
    <w:name w:val="Hyperlink"/>
    <w:basedOn w:val="14"/>
    <w:qFormat/>
    <w:uiPriority w:val="99"/>
    <w:rPr>
      <w:color w:val="0000FF"/>
      <w:u w:val="single"/>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9">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0">
    <w:name w:val="NormalCharacter"/>
    <w:autoRedefine/>
    <w:semiHidden/>
    <w:qFormat/>
    <w:uiPriority w:val="0"/>
  </w:style>
  <w:style w:type="paragraph" w:customStyle="1" w:styleId="21">
    <w:name w:val="List Paragraph"/>
    <w:basedOn w:val="1"/>
    <w:qFormat/>
    <w:uiPriority w:val="34"/>
    <w:pPr>
      <w:ind w:firstLine="420" w:firstLineChars="200"/>
    </w:pPr>
  </w:style>
  <w:style w:type="table" w:customStyle="1" w:styleId="22">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5560</Words>
  <Characters>6154</Characters>
  <Lines>0</Lines>
  <Paragraphs>0</Paragraphs>
  <TotalTime>3</TotalTime>
  <ScaleCrop>false</ScaleCrop>
  <LinksUpToDate>false</LinksUpToDate>
  <CharactersWithSpaces>6578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2024-12-27T09:33:16Z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